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15" w:rsidRDefault="00565215" w:rsidP="00475E63">
      <w:pPr>
        <w:pStyle w:val="a9"/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1</w:t>
      </w:r>
    </w:p>
    <w:p w:rsidR="00565215" w:rsidRDefault="00565215" w:rsidP="00475E63">
      <w:pPr>
        <w:pStyle w:val="a9"/>
        <w:spacing w:after="0" w:line="240" w:lineRule="auto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65215" w:rsidRDefault="00565215" w:rsidP="00475E63">
      <w:pPr>
        <w:pStyle w:val="a9"/>
        <w:spacing w:after="0" w:line="240" w:lineRule="auto"/>
        <w:jc w:val="right"/>
        <w:rPr>
          <w:szCs w:val="28"/>
        </w:rPr>
      </w:pPr>
      <w:r>
        <w:rPr>
          <w:szCs w:val="28"/>
        </w:rPr>
        <w:t>Лебедянского муниципального района</w:t>
      </w:r>
    </w:p>
    <w:p w:rsidR="00565215" w:rsidRPr="00CE23E9" w:rsidRDefault="00565215" w:rsidP="00475E63">
      <w:pPr>
        <w:pStyle w:val="a9"/>
        <w:spacing w:after="0" w:line="240" w:lineRule="auto"/>
        <w:jc w:val="right"/>
        <w:rPr>
          <w:szCs w:val="28"/>
        </w:rPr>
      </w:pPr>
      <w:r>
        <w:rPr>
          <w:szCs w:val="28"/>
        </w:rPr>
        <w:t>от 10.12.2018 г. № 794</w:t>
      </w:r>
    </w:p>
    <w:p w:rsidR="00565215" w:rsidRPr="00CE23E9" w:rsidRDefault="00565215" w:rsidP="00E07299">
      <w:pPr>
        <w:pStyle w:val="a9"/>
        <w:rPr>
          <w:szCs w:val="28"/>
        </w:rPr>
      </w:pPr>
    </w:p>
    <w:p w:rsidR="00565215" w:rsidRPr="00CE23E9" w:rsidRDefault="00565215" w:rsidP="00E07299">
      <w:pPr>
        <w:pStyle w:val="a9"/>
        <w:rPr>
          <w:szCs w:val="28"/>
        </w:rPr>
      </w:pPr>
    </w:p>
    <w:p w:rsidR="00565215" w:rsidRPr="00CE23E9" w:rsidRDefault="00565215" w:rsidP="00E07299">
      <w:pPr>
        <w:pStyle w:val="a9"/>
        <w:rPr>
          <w:szCs w:val="28"/>
        </w:rPr>
      </w:pPr>
    </w:p>
    <w:p w:rsidR="00565215" w:rsidRPr="00CE23E9" w:rsidRDefault="00565215" w:rsidP="00E07299">
      <w:pPr>
        <w:pStyle w:val="afd"/>
        <w:rPr>
          <w:b/>
          <w:sz w:val="24"/>
          <w:szCs w:val="24"/>
        </w:rPr>
      </w:pPr>
    </w:p>
    <w:p w:rsidR="00565215" w:rsidRPr="00CE23E9" w:rsidRDefault="00565215" w:rsidP="00B37084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565215" w:rsidRPr="00CE23E9" w:rsidRDefault="00565215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CE23E9" w:rsidRDefault="00565215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  <w:r w:rsidRPr="00CE23E9">
        <w:rPr>
          <w:b/>
          <w:sz w:val="48"/>
          <w:szCs w:val="48"/>
        </w:rPr>
        <w:t xml:space="preserve">Муниципальная  программа </w:t>
      </w:r>
    </w:p>
    <w:p w:rsidR="00565215" w:rsidRPr="00CE23E9" w:rsidRDefault="00565215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</w:p>
    <w:p w:rsidR="00565215" w:rsidRPr="00CE23E9" w:rsidRDefault="00565215" w:rsidP="005E294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48"/>
          <w:szCs w:val="48"/>
        </w:rPr>
      </w:pPr>
    </w:p>
    <w:p w:rsidR="00565215" w:rsidRDefault="00565215" w:rsidP="00475E6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48"/>
          <w:szCs w:val="48"/>
        </w:rPr>
      </w:pPr>
      <w:r w:rsidRPr="00CE23E9">
        <w:rPr>
          <w:b/>
          <w:sz w:val="48"/>
          <w:szCs w:val="48"/>
        </w:rPr>
        <w:t>«Создание условий для развития социальной сферы Лебедянского муниципального района</w:t>
      </w:r>
    </w:p>
    <w:p w:rsidR="00565215" w:rsidRPr="00CE23E9" w:rsidRDefault="00565215" w:rsidP="00475E6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2014-2024 годы</w:t>
      </w:r>
      <w:r w:rsidRPr="00CE23E9">
        <w:rPr>
          <w:b/>
          <w:sz w:val="48"/>
          <w:szCs w:val="48"/>
        </w:rPr>
        <w:t xml:space="preserve">» </w:t>
      </w: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b/>
          <w:sz w:val="48"/>
          <w:szCs w:val="4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b/>
          <w:sz w:val="48"/>
          <w:szCs w:val="4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3E4B70">
      <w:pPr>
        <w:widowControl w:val="0"/>
        <w:autoSpaceDE w:val="0"/>
        <w:autoSpaceDN w:val="0"/>
        <w:adjustRightInd w:val="0"/>
        <w:spacing w:line="240" w:lineRule="auto"/>
        <w:ind w:left="5529" w:firstLine="13"/>
        <w:jc w:val="left"/>
        <w:outlineLvl w:val="1"/>
        <w:rPr>
          <w:szCs w:val="28"/>
        </w:rPr>
      </w:pPr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bookmarkStart w:id="0" w:name="Par122"/>
      <w:bookmarkEnd w:id="0"/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CE23E9" w:rsidRDefault="00565215" w:rsidP="000C417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607E56">
        <w:rPr>
          <w:sz w:val="24"/>
          <w:szCs w:val="24"/>
        </w:rPr>
        <w:lastRenderedPageBreak/>
        <w:t>ПАСПОРТ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607E56">
        <w:rPr>
          <w:sz w:val="24"/>
          <w:szCs w:val="24"/>
        </w:rPr>
        <w:t xml:space="preserve">муниципальной программы 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607E56">
        <w:rPr>
          <w:sz w:val="24"/>
          <w:szCs w:val="24"/>
          <w:u w:val="single"/>
        </w:rPr>
        <w:t xml:space="preserve">«Создание условий для развития  социальной сферы 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607E56">
        <w:rPr>
          <w:sz w:val="24"/>
          <w:szCs w:val="24"/>
          <w:u w:val="single"/>
        </w:rPr>
        <w:t>Лебедянского муниципального района</w:t>
      </w:r>
      <w:r>
        <w:rPr>
          <w:sz w:val="24"/>
          <w:szCs w:val="24"/>
          <w:u w:val="single"/>
        </w:rPr>
        <w:t xml:space="preserve"> на 2014-2024</w:t>
      </w:r>
      <w:r w:rsidRPr="00607E56">
        <w:rPr>
          <w:sz w:val="24"/>
          <w:szCs w:val="24"/>
          <w:u w:val="single"/>
        </w:rPr>
        <w:t>» (далее Программа)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5862"/>
      </w:tblGrid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Ответственный исполнитель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Отдел образования администрации Лебедянского муниципального района </w:t>
            </w: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Соисполнители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Отдел по делам молодёжи, спорта и демографии.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Отдел культуры. </w:t>
            </w: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Сроки 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и этапы реализации муниципальной программы</w:t>
            </w:r>
          </w:p>
        </w:tc>
        <w:tc>
          <w:tcPr>
            <w:tcW w:w="5862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Сроки реализации:  2014 - 2024 годы. 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Этапы реализации не выделяются.</w:t>
            </w: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Подпрограммы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Подпрограмма 1. 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«Развитие системы образования в Лебедянском муниципальном районе</w:t>
            </w:r>
            <w:r>
              <w:rPr>
                <w:sz w:val="24"/>
                <w:szCs w:val="24"/>
              </w:rPr>
              <w:t xml:space="preserve"> на </w:t>
            </w:r>
            <w:r w:rsidRPr="00607E56">
              <w:rPr>
                <w:sz w:val="24"/>
                <w:szCs w:val="24"/>
              </w:rPr>
              <w:t>2014 - 2024 годы».</w:t>
            </w:r>
          </w:p>
          <w:p w:rsidR="00565215" w:rsidRPr="00607E56" w:rsidRDefault="00565215" w:rsidP="00607E56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Подпрограмма 2. </w:t>
            </w:r>
          </w:p>
          <w:p w:rsidR="00565215" w:rsidRPr="00607E56" w:rsidRDefault="00565215" w:rsidP="00607E56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«Духовно-нравственное и физическое развитие жителей Лебедянского района</w:t>
            </w:r>
            <w:r>
              <w:rPr>
                <w:sz w:val="24"/>
                <w:szCs w:val="24"/>
              </w:rPr>
              <w:t xml:space="preserve"> на </w:t>
            </w:r>
            <w:r w:rsidRPr="00607E56">
              <w:rPr>
                <w:sz w:val="24"/>
                <w:szCs w:val="24"/>
              </w:rPr>
              <w:t>2014 - 2024 годы».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Подпрограмма 3. </w:t>
            </w:r>
          </w:p>
          <w:p w:rsidR="00565215" w:rsidRPr="00607E56" w:rsidRDefault="00565215" w:rsidP="00CA28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«Развитие и сохранение культуры, библиотечного дела и дополнительного образования детей в сфере культуры</w:t>
            </w:r>
            <w:r>
              <w:rPr>
                <w:sz w:val="24"/>
                <w:szCs w:val="24"/>
              </w:rPr>
              <w:t xml:space="preserve"> на </w:t>
            </w:r>
            <w:r w:rsidRPr="00607E56">
              <w:rPr>
                <w:sz w:val="24"/>
                <w:szCs w:val="24"/>
              </w:rPr>
              <w:t>2014 - 2024 годы».</w:t>
            </w:r>
          </w:p>
        </w:tc>
      </w:tr>
      <w:tr w:rsidR="00565215" w:rsidRPr="00607E56" w:rsidTr="00CC7E99">
        <w:trPr>
          <w:trHeight w:val="610"/>
        </w:trPr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Цель  муниципальной программы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Создание условий для гармоничного развития личности и повышения качества жизни.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Индикаторы цели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2523A1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6">
              <w:rPr>
                <w:rFonts w:ascii="Times New Roman" w:hAnsi="Times New Roman" w:cs="Times New Roman"/>
                <w:sz w:val="24"/>
                <w:szCs w:val="24"/>
              </w:rPr>
              <w:t>Индикатор цели 1. Удовлетворённость населения качеством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215" w:rsidRPr="002523A1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A1">
              <w:rPr>
                <w:rFonts w:ascii="Times New Roman" w:hAnsi="Times New Roman" w:cs="Times New Roman"/>
                <w:sz w:val="24"/>
                <w:szCs w:val="24"/>
              </w:rPr>
              <w:t>Индикатор цели  2. Удовлетворённость населения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общего образования.</w:t>
            </w:r>
          </w:p>
          <w:p w:rsidR="00565215" w:rsidRPr="002523A1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A1">
              <w:rPr>
                <w:rFonts w:ascii="Times New Roman" w:hAnsi="Times New Roman" w:cs="Times New Roman"/>
                <w:sz w:val="24"/>
                <w:szCs w:val="24"/>
              </w:rPr>
              <w:t>Индикатор цели 3. Удовлетворённость населения качеством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215" w:rsidRPr="00607E56" w:rsidRDefault="00565215" w:rsidP="00607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6">
              <w:rPr>
                <w:rFonts w:ascii="Times New Roman" w:hAnsi="Times New Roman" w:cs="Times New Roman"/>
                <w:sz w:val="24"/>
                <w:szCs w:val="24"/>
              </w:rPr>
              <w:t>Индикатор цели  4. Удовлетворённость населения качеством услуг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культуры и спорта.</w:t>
            </w:r>
          </w:p>
          <w:p w:rsidR="00565215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Индикатор цели 5.  Удовлетворённость населения качеством услуг</w:t>
            </w:r>
            <w:r>
              <w:rPr>
                <w:sz w:val="24"/>
                <w:szCs w:val="24"/>
              </w:rPr>
              <w:t xml:space="preserve"> в сфере  культуры и искусства</w:t>
            </w:r>
            <w:r w:rsidRPr="00607E56">
              <w:rPr>
                <w:sz w:val="24"/>
                <w:szCs w:val="24"/>
              </w:rPr>
              <w:t xml:space="preserve">.   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Задачи муниципальной программы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Задача 1. Повышение доступности и качества образования.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Задача 2.Формирование здорового образа жизни и активной гражданской  позиции  населения.</w:t>
            </w:r>
          </w:p>
          <w:p w:rsidR="00565215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Задача 3. Удовлетворение потребностей населения в сфере культуры и искусства.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Показатели задач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tabs>
                <w:tab w:val="left" w:pos="3544"/>
              </w:tabs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607E56">
              <w:rPr>
                <w:sz w:val="24"/>
                <w:szCs w:val="24"/>
                <w:shd w:val="clear" w:color="auto" w:fill="FFFFFF"/>
              </w:rPr>
              <w:t xml:space="preserve">Показатель 1 Задачи 1.Доля детей, охваченных образовательными услугами в возрасте от 1 до 18 лет в общей численности детей, </w:t>
            </w:r>
            <w:r w:rsidRPr="002523A1">
              <w:rPr>
                <w:sz w:val="24"/>
                <w:szCs w:val="24"/>
                <w:shd w:val="clear" w:color="auto" w:fill="FFFFFF"/>
              </w:rPr>
              <w:t>85,5</w:t>
            </w:r>
            <w:r w:rsidRPr="00607E56">
              <w:rPr>
                <w:sz w:val="24"/>
                <w:szCs w:val="24"/>
                <w:shd w:val="clear" w:color="auto" w:fill="FFFFFF"/>
              </w:rPr>
              <w:t>%.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  <w:shd w:val="clear" w:color="auto" w:fill="FFFFFF"/>
              </w:rPr>
              <w:t xml:space="preserve">Показатель 1 </w:t>
            </w:r>
            <w:r w:rsidRPr="00607E56">
              <w:rPr>
                <w:sz w:val="24"/>
                <w:szCs w:val="24"/>
              </w:rPr>
              <w:t xml:space="preserve">Задачи 2.Количество жителей, участвующих в публичных социально-значимых мероприятиях, </w:t>
            </w:r>
            <w:r>
              <w:rPr>
                <w:sz w:val="24"/>
                <w:szCs w:val="24"/>
              </w:rPr>
              <w:t>2115</w:t>
            </w:r>
            <w:r w:rsidRPr="00607E56">
              <w:rPr>
                <w:sz w:val="24"/>
                <w:szCs w:val="24"/>
              </w:rPr>
              <w:t xml:space="preserve"> чел.</w:t>
            </w:r>
          </w:p>
          <w:p w:rsidR="00565215" w:rsidRPr="000839BB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  <w:shd w:val="clear" w:color="auto" w:fill="FFFFFF"/>
              </w:rPr>
              <w:t xml:space="preserve">Показатель 1 </w:t>
            </w:r>
            <w:r w:rsidRPr="00607E56">
              <w:rPr>
                <w:sz w:val="24"/>
                <w:szCs w:val="24"/>
              </w:rPr>
              <w:t xml:space="preserve">Задачи 3. Удельный вес населения, </w:t>
            </w:r>
            <w:r w:rsidRPr="00607E56">
              <w:rPr>
                <w:sz w:val="24"/>
                <w:szCs w:val="24"/>
              </w:rPr>
              <w:lastRenderedPageBreak/>
              <w:t xml:space="preserve">участвующего в платных   культурно-досуговых мероприятиях, проводимых муниципальными учреждениями культуры, </w:t>
            </w:r>
            <w:r w:rsidRPr="00CF3D59">
              <w:rPr>
                <w:sz w:val="24"/>
                <w:szCs w:val="24"/>
              </w:rPr>
              <w:t>12</w:t>
            </w:r>
            <w:r w:rsidRPr="000839BB">
              <w:rPr>
                <w:sz w:val="24"/>
                <w:szCs w:val="24"/>
              </w:rPr>
              <w:t>%.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lastRenderedPageBreak/>
              <w:t>Объемы финансирования за счет средств местного бюджета всего, в том числе по годам реализации муниципальной программы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EC0467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 xml:space="preserve">     Объем финансирования  расходов, связанных  с реализацией мероприятий, финансируемых  за счет средств федерального, регионального и районного  бюджетов прогнозно составит</w:t>
            </w:r>
            <w:r w:rsidRPr="00174B55">
              <w:rPr>
                <w:sz w:val="24"/>
                <w:szCs w:val="24"/>
              </w:rPr>
              <w:t>5957251,8 тыс. рублей</w:t>
            </w:r>
            <w:r w:rsidRPr="00EC0467">
              <w:rPr>
                <w:sz w:val="24"/>
                <w:szCs w:val="24"/>
              </w:rPr>
              <w:t>, в том числе:</w:t>
            </w:r>
          </w:p>
          <w:p w:rsidR="00565215" w:rsidRPr="00EC0467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2014</w:t>
            </w:r>
            <w:r w:rsidRPr="00EC0467">
              <w:rPr>
                <w:sz w:val="24"/>
                <w:szCs w:val="24"/>
              </w:rPr>
              <w:tab/>
              <w:t>год – 560361,1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2015</w:t>
            </w:r>
            <w:r w:rsidRPr="00EC0467">
              <w:rPr>
                <w:sz w:val="24"/>
                <w:szCs w:val="24"/>
              </w:rPr>
              <w:tab/>
              <w:t>год – 528201,8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2016</w:t>
            </w:r>
            <w:r w:rsidRPr="00EC0467">
              <w:rPr>
                <w:sz w:val="24"/>
                <w:szCs w:val="24"/>
              </w:rPr>
              <w:tab/>
              <w:t>год – 533189,6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2017</w:t>
            </w:r>
            <w:r w:rsidRPr="00EC0467">
              <w:rPr>
                <w:sz w:val="24"/>
                <w:szCs w:val="24"/>
              </w:rPr>
              <w:tab/>
              <w:t>год – 558757,1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2018</w:t>
            </w:r>
            <w:r w:rsidRPr="00EC0467">
              <w:rPr>
                <w:sz w:val="24"/>
                <w:szCs w:val="24"/>
              </w:rPr>
              <w:tab/>
              <w:t>год – 603143,5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2019</w:t>
            </w:r>
            <w:r w:rsidRPr="00EC0467">
              <w:rPr>
                <w:sz w:val="24"/>
                <w:szCs w:val="24"/>
              </w:rPr>
              <w:tab/>
              <w:t>год – 550179,6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2020</w:t>
            </w:r>
            <w:r w:rsidRPr="00EC0467">
              <w:rPr>
                <w:sz w:val="24"/>
                <w:szCs w:val="24"/>
              </w:rPr>
              <w:tab/>
              <w:t>год – 443683,5 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2021    год – 429618,1тыс.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2022    год – 582752,1тыс.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2023    год – 582715,1тыс. рублей;</w:t>
            </w:r>
          </w:p>
          <w:p w:rsidR="00565215" w:rsidRPr="00EC0467" w:rsidRDefault="00565215" w:rsidP="00607E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0467">
              <w:rPr>
                <w:sz w:val="24"/>
                <w:szCs w:val="24"/>
              </w:rPr>
              <w:t>2024    год – 584650,3тыс. рублей.</w:t>
            </w:r>
          </w:p>
          <w:p w:rsidR="00565215" w:rsidRPr="00607E56" w:rsidRDefault="00565215" w:rsidP="00607E56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  <w:p w:rsidR="00565215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Объёмы финансирования Программы ежегодно уточняются при формировании бюджетов на очередной финансовый год и плановый период.</w:t>
            </w:r>
          </w:p>
          <w:p w:rsidR="00565215" w:rsidRPr="00607E56" w:rsidRDefault="00565215" w:rsidP="00607E5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65215" w:rsidRPr="00607E56" w:rsidTr="00CC7E99">
        <w:tc>
          <w:tcPr>
            <w:tcW w:w="3708" w:type="dxa"/>
          </w:tcPr>
          <w:p w:rsidR="00565215" w:rsidRPr="00607E56" w:rsidRDefault="00565215" w:rsidP="00EC04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sz w:val="24"/>
                <w:szCs w:val="24"/>
              </w:rPr>
            </w:pPr>
          </w:p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862" w:type="dxa"/>
          </w:tcPr>
          <w:p w:rsidR="00565215" w:rsidRPr="00607E56" w:rsidRDefault="00565215" w:rsidP="00607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07E56">
              <w:rPr>
                <w:sz w:val="24"/>
                <w:szCs w:val="24"/>
              </w:rPr>
              <w:t>Обеспечение в 202</w:t>
            </w:r>
            <w:r>
              <w:rPr>
                <w:sz w:val="24"/>
                <w:szCs w:val="24"/>
              </w:rPr>
              <w:t>4</w:t>
            </w:r>
            <w:r w:rsidRPr="00607E56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будет составлять</w:t>
            </w:r>
            <w:r w:rsidRPr="00607E56">
              <w:rPr>
                <w:sz w:val="24"/>
                <w:szCs w:val="24"/>
              </w:rPr>
              <w:t>:</w:t>
            </w:r>
          </w:p>
          <w:p w:rsidR="00565215" w:rsidRPr="00F668D9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56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удовлетворённость населения качеством дошкольного образования на </w:t>
            </w: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>95%;</w:t>
            </w:r>
          </w:p>
          <w:p w:rsidR="00565215" w:rsidRPr="00F668D9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>- удовлетворённость населения качеством общего образования на 95%;</w:t>
            </w:r>
          </w:p>
          <w:p w:rsidR="00565215" w:rsidRPr="00F668D9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удовлетворённость населения качеством дополнительного образования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5215" w:rsidRPr="00F668D9" w:rsidRDefault="00565215" w:rsidP="00607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удовлетворённость населения качеством услуг в сфере  физической культуры и спорта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65215" w:rsidRPr="00F668D9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 xml:space="preserve">- удовлетворённость населения качеством услуг в сфере  культуры и искусства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668D9">
              <w:rPr>
                <w:rFonts w:ascii="Times New Roman" w:hAnsi="Times New Roman" w:cs="Times New Roman"/>
                <w:sz w:val="24"/>
                <w:szCs w:val="24"/>
              </w:rPr>
              <w:t xml:space="preserve">%.  </w:t>
            </w:r>
          </w:p>
          <w:p w:rsidR="00565215" w:rsidRPr="00607E56" w:rsidRDefault="00565215" w:rsidP="00607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565215" w:rsidRDefault="00565215" w:rsidP="00607E56">
      <w:pPr>
        <w:pStyle w:val="ConsPlusNormal"/>
        <w:widowControl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15" w:rsidRPr="00607E56" w:rsidRDefault="00565215" w:rsidP="00607E56">
      <w:pPr>
        <w:pStyle w:val="ConsPlusNormal"/>
        <w:widowControl w:val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15" w:rsidRDefault="00565215" w:rsidP="009D72B4"/>
    <w:p w:rsidR="00565215" w:rsidRDefault="00565215" w:rsidP="009D72B4"/>
    <w:p w:rsidR="00565215" w:rsidRDefault="00565215" w:rsidP="009D72B4"/>
    <w:p w:rsidR="00565215" w:rsidRPr="00607E56" w:rsidRDefault="00565215" w:rsidP="00607E56">
      <w:pPr>
        <w:pStyle w:val="ConsPlusNormal"/>
        <w:keepNext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56">
        <w:rPr>
          <w:rFonts w:ascii="Times New Roman" w:hAnsi="Times New Roman" w:cs="Times New Roman"/>
          <w:b/>
          <w:sz w:val="24"/>
          <w:szCs w:val="24"/>
        </w:rPr>
        <w:lastRenderedPageBreak/>
        <w:t>ТЕКСТОВАЯ ЧАСТЬ</w:t>
      </w:r>
    </w:p>
    <w:p w:rsidR="00565215" w:rsidRPr="00607E56" w:rsidRDefault="00565215" w:rsidP="00607E56">
      <w:pPr>
        <w:keepNext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vertAlign w:val="superscript"/>
        </w:rPr>
      </w:pPr>
    </w:p>
    <w:p w:rsidR="00565215" w:rsidRPr="00607E56" w:rsidRDefault="00565215" w:rsidP="009D72B4">
      <w:pPr>
        <w:pStyle w:val="af1"/>
        <w:keepNext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0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t>Характеристика текущего состояния, формулировка основных проблем, анализ социальных, финансово-экономических и прочих рисков развития соответствующей сферы социально-экономического развития  муниципального образования.</w:t>
      </w:r>
    </w:p>
    <w:p w:rsidR="00565215" w:rsidRPr="00607E56" w:rsidRDefault="00565215" w:rsidP="00607E56">
      <w:pPr>
        <w:keepNext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keepNext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Муниципальная программа «Развитие социальной сферы Лебедянского муниципального района» разработана в соответствии с Постановлением  администрации Лебедянского муниципального района от 09.08.2013 г. №1119 «О </w:t>
      </w:r>
      <w:r w:rsidRPr="00607E56">
        <w:rPr>
          <w:bCs/>
          <w:sz w:val="24"/>
          <w:szCs w:val="24"/>
        </w:rPr>
        <w:t xml:space="preserve">Порядке разработки, реализации и  проведения оценки эффективности муниципальных программ». </w:t>
      </w:r>
    </w:p>
    <w:p w:rsidR="00565215" w:rsidRPr="00607E56" w:rsidRDefault="00565215" w:rsidP="00607E56">
      <w:pPr>
        <w:keepNext/>
        <w:autoSpaceDE w:val="0"/>
        <w:autoSpaceDN w:val="0"/>
        <w:adjustRightInd w:val="0"/>
        <w:spacing w:line="240" w:lineRule="auto"/>
        <w:ind w:firstLine="567"/>
        <w:rPr>
          <w:bCs/>
          <w:sz w:val="24"/>
          <w:szCs w:val="24"/>
          <w:shd w:val="clear" w:color="auto" w:fill="FFFFFF"/>
        </w:rPr>
      </w:pPr>
      <w:r w:rsidRPr="00607E56">
        <w:rPr>
          <w:bCs/>
          <w:sz w:val="24"/>
          <w:szCs w:val="24"/>
          <w:shd w:val="clear" w:color="auto" w:fill="FFFFFF"/>
        </w:rPr>
        <w:t>Социальная сфера представляет собой сложную систему, единую в своем качестве и назначении и многофункциональную в силу сложности и многозначности процесса воспроизводства, дифференцированных субъектов жизнедеятельности с их потребностями, способностями, многообразием интересов.</w:t>
      </w:r>
      <w:r w:rsidRPr="00607E56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  <w:r w:rsidRPr="00607E56">
        <w:rPr>
          <w:bCs/>
          <w:sz w:val="24"/>
          <w:szCs w:val="24"/>
          <w:shd w:val="clear" w:color="auto" w:fill="FFFFFF"/>
        </w:rPr>
        <w:t xml:space="preserve">Социальная сфера охватывает все пространство жизни человека - от условий его труда и быта, здоровья и досуга до социально-классовых и национальных отношений. 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rStyle w:val="apple-converted-space"/>
          <w:bCs/>
          <w:sz w:val="24"/>
          <w:szCs w:val="24"/>
          <w:shd w:val="clear" w:color="auto" w:fill="FFFFFF"/>
        </w:rPr>
      </w:pPr>
      <w:r w:rsidRPr="00607E56">
        <w:rPr>
          <w:bCs/>
          <w:sz w:val="24"/>
          <w:szCs w:val="24"/>
          <w:shd w:val="clear" w:color="auto" w:fill="FFFFFF"/>
        </w:rPr>
        <w:t>Более реальное представление о структуре социальной сферы дает классификация отраслей:</w:t>
      </w:r>
      <w:r w:rsidRPr="00607E56">
        <w:rPr>
          <w:rStyle w:val="apple-converted-space"/>
          <w:bCs/>
          <w:sz w:val="24"/>
          <w:szCs w:val="24"/>
          <w:shd w:val="clear" w:color="auto" w:fill="FFFFFF"/>
        </w:rPr>
        <w:t> 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607E56">
        <w:rPr>
          <w:sz w:val="24"/>
          <w:szCs w:val="24"/>
          <w:shd w:val="clear" w:color="auto" w:fill="FFFFFF"/>
        </w:rPr>
        <w:t>1.Развитие  образования.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2. Духовно-нравственное  и физическое развитие жителей района.</w:t>
      </w: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607E56">
        <w:rPr>
          <w:sz w:val="24"/>
          <w:szCs w:val="24"/>
          <w:shd w:val="clear" w:color="auto" w:fill="FFFFFF"/>
        </w:rPr>
        <w:t>3.Сохранение и развитие сферы культуры и библиотечного дела.</w:t>
      </w: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</w:p>
    <w:p w:rsidR="00565215" w:rsidRPr="00CE23E9" w:rsidRDefault="00565215" w:rsidP="00CA2801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  <w:shd w:val="clear" w:color="auto" w:fill="FFFFFF"/>
        </w:rPr>
      </w:pPr>
      <w:r w:rsidRPr="00CE23E9">
        <w:rPr>
          <w:b/>
          <w:sz w:val="24"/>
          <w:szCs w:val="24"/>
          <w:shd w:val="clear" w:color="auto" w:fill="FFFFFF"/>
        </w:rPr>
        <w:t>1.Развитие  образования.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168" w:afterAutospacing="0" w:line="240" w:lineRule="atLeast"/>
        <w:ind w:firstLine="567"/>
        <w:jc w:val="both"/>
      </w:pPr>
      <w:r w:rsidRPr="00CE23E9">
        <w:t>Целью функционирования системы образования района является развитие образовательной среды.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 xml:space="preserve">В настоящее время в районе функционирует 30 образовательных учреждений, в том числе: 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 дошкольные образовательные учреждения – 16;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 общеобразовательные учреждения, реализующие программы среднего общего образования – 9;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 общеобразовательные учреждения, реализующие программы начального общего образования  – 2;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 учреждения дополнительного образования  – 3.</w:t>
      </w:r>
    </w:p>
    <w:p w:rsidR="00565215" w:rsidRPr="00CE23E9" w:rsidRDefault="00565215" w:rsidP="00CA2801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В общеобразовательных учреждениях обучается 45</w:t>
      </w:r>
      <w:r>
        <w:rPr>
          <w:sz w:val="24"/>
          <w:szCs w:val="24"/>
          <w:shd w:val="clear" w:color="auto" w:fill="FFFFFF"/>
        </w:rPr>
        <w:t>29</w:t>
      </w:r>
      <w:r w:rsidRPr="00CE23E9">
        <w:rPr>
          <w:sz w:val="24"/>
          <w:szCs w:val="24"/>
          <w:shd w:val="clear" w:color="auto" w:fill="FFFFFF"/>
        </w:rPr>
        <w:t xml:space="preserve"> учащихся, в дошкольных образовательных учреждениях – и   </w:t>
      </w:r>
      <w:r w:rsidRPr="00EC0467">
        <w:rPr>
          <w:sz w:val="24"/>
          <w:szCs w:val="24"/>
          <w:shd w:val="clear" w:color="auto" w:fill="FFFFFF"/>
        </w:rPr>
        <w:t>1692</w:t>
      </w:r>
      <w:r w:rsidRPr="00CE23E9">
        <w:rPr>
          <w:sz w:val="24"/>
          <w:szCs w:val="24"/>
          <w:shd w:val="clear" w:color="auto" w:fill="FFFFFF"/>
        </w:rPr>
        <w:t xml:space="preserve"> воспитанника.</w:t>
      </w:r>
    </w:p>
    <w:p w:rsidR="00565215" w:rsidRPr="00CE23E9" w:rsidRDefault="00565215" w:rsidP="00CA280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 xml:space="preserve">учебного </w:t>
      </w:r>
      <w:r w:rsidRPr="00CE23E9">
        <w:rPr>
          <w:sz w:val="24"/>
          <w:szCs w:val="24"/>
        </w:rPr>
        <w:t xml:space="preserve">года среднее общее образование завершили  129  человек.  </w:t>
      </w:r>
      <w:r w:rsidRPr="00CE23E9">
        <w:rPr>
          <w:bCs/>
          <w:sz w:val="24"/>
          <w:szCs w:val="24"/>
        </w:rPr>
        <w:t xml:space="preserve">68 выпускников  получили высокие баллы по предметам (от 80 до 98 баллов), </w:t>
      </w:r>
      <w:r w:rsidRPr="00CE23E9">
        <w:rPr>
          <w:sz w:val="24"/>
          <w:szCs w:val="24"/>
        </w:rPr>
        <w:t xml:space="preserve">33 получили аттестаты с отличием и «золотые» медали. </w:t>
      </w:r>
    </w:p>
    <w:p w:rsidR="00565215" w:rsidRPr="00CE23E9" w:rsidRDefault="00565215" w:rsidP="00CA280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Победителями и призёрами регионального этапа </w:t>
      </w:r>
      <w:r w:rsidRPr="00CE23E9">
        <w:rPr>
          <w:bCs/>
          <w:sz w:val="24"/>
          <w:szCs w:val="24"/>
        </w:rPr>
        <w:t>Всероссийской олимпиады школьников в 2018 году стали</w:t>
      </w:r>
      <w:r w:rsidRPr="00CE23E9">
        <w:rPr>
          <w:sz w:val="24"/>
          <w:szCs w:val="24"/>
        </w:rPr>
        <w:t xml:space="preserve">  7 человек.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Увеличивается количество достижений талантливых детей в международных и всероссийских конкурсах. 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Произошли позитивные изменения по обеспечению местами нуждающихся в услугах дошкольного образования: 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 обеспеченность местами детей от 3-х до 7 лет составляет 100 %.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- увеличилось количество детей, посещающих дошкольные образовательные учреждения с 1657 человек в </w:t>
      </w:r>
      <w:smartTag w:uri="urn:schemas-microsoft-com:office:smarttags" w:element="metricconverter">
        <w:smartTagPr>
          <w:attr w:name="ProductID" w:val="2013 г"/>
        </w:smartTagPr>
        <w:r w:rsidRPr="00CE23E9">
          <w:rPr>
            <w:sz w:val="24"/>
            <w:szCs w:val="24"/>
          </w:rPr>
          <w:t>2017 г</w:t>
        </w:r>
      </w:smartTag>
      <w:r w:rsidRPr="00CE23E9">
        <w:rPr>
          <w:sz w:val="24"/>
          <w:szCs w:val="24"/>
        </w:rPr>
        <w:t xml:space="preserve">. </w:t>
      </w:r>
      <w:r w:rsidRPr="00084437">
        <w:rPr>
          <w:sz w:val="24"/>
          <w:szCs w:val="24"/>
        </w:rPr>
        <w:t>до 1692</w:t>
      </w:r>
      <w:r w:rsidRPr="00CE23E9">
        <w:rPr>
          <w:sz w:val="24"/>
          <w:szCs w:val="24"/>
        </w:rPr>
        <w:t xml:space="preserve">человек в </w:t>
      </w:r>
      <w:smartTag w:uri="urn:schemas-microsoft-com:office:smarttags" w:element="metricconverter">
        <w:smartTagPr>
          <w:attr w:name="ProductID" w:val="2013 г"/>
        </w:smartTagPr>
        <w:r w:rsidRPr="00CE23E9">
          <w:rPr>
            <w:sz w:val="24"/>
            <w:szCs w:val="24"/>
          </w:rPr>
          <w:t>2018 г</w:t>
        </w:r>
      </w:smartTag>
      <w:r w:rsidRPr="00CE23E9">
        <w:rPr>
          <w:sz w:val="24"/>
          <w:szCs w:val="24"/>
        </w:rPr>
        <w:t>.</w:t>
      </w:r>
    </w:p>
    <w:p w:rsidR="00565215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lastRenderedPageBreak/>
        <w:t xml:space="preserve">Продолжает оставаться важной социальной проблемой нехватка мест </w:t>
      </w:r>
      <w:r w:rsidRPr="00CE23E9">
        <w:rPr>
          <w:sz w:val="24"/>
          <w:szCs w:val="24"/>
        </w:rPr>
        <w:br/>
        <w:t xml:space="preserve">в дошкольных образовательных учреждениях сельской местности. Необходимы конкретные мероприятия по созданию дополнительных мест для детей дошкольного возраста в с.Мокрое. 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В рамках выполнения Указов Президента Российской Федерации в районе  наблюдается стабильная динамика роста заработной платы учителей, воспитателей, педагогов дополнительного образования. </w:t>
      </w:r>
    </w:p>
    <w:p w:rsidR="00565215" w:rsidRPr="00CE23E9" w:rsidRDefault="00565215" w:rsidP="00CA2801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Увеличилась доля молодых специалистов в образовательных учреждениях с 4% до 12%. Однако  старение и отток педагогических кадров из отрасли продолжается. </w:t>
      </w:r>
    </w:p>
    <w:p w:rsidR="00565215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Для обеспечения доступности качественного образования обучающихся из отдаленных сельских населенных пунктов осуществляется их транспортная доставка в базовые школы. В дальнейшем следует обратить внимание на внедрение технологии дистанционного обучения сельских школьников. </w:t>
      </w:r>
    </w:p>
    <w:p w:rsidR="00565215" w:rsidRPr="00CE23E9" w:rsidRDefault="00565215" w:rsidP="00A56ACF">
      <w:pPr>
        <w:tabs>
          <w:tab w:val="left" w:pos="1134"/>
          <w:tab w:val="left" w:pos="1276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Также одним из главных вопросов является уменьшение количества обучающихся в общеобразовательных учреждениях во вторую смену.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</w:rPr>
      </w:pPr>
      <w:r w:rsidRPr="00CE23E9">
        <w:rPr>
          <w:sz w:val="24"/>
          <w:szCs w:val="24"/>
        </w:rPr>
        <w:t>Создается база данных детей с ограниченными возможностями здоровья, позволяющая получить наиболее полную информацию о потребностях детей в реабилитационных, образовательных, социальных и прочих услугах. В рамках реализации областной программы «Доступная среда» для получения образования детьми-инвалидами</w:t>
      </w:r>
      <w:r>
        <w:rPr>
          <w:sz w:val="24"/>
          <w:szCs w:val="24"/>
        </w:rPr>
        <w:t xml:space="preserve"> и детьми с ограниченными возможностями здоровья</w:t>
      </w:r>
      <w:r w:rsidRPr="00CE23E9">
        <w:rPr>
          <w:sz w:val="24"/>
          <w:szCs w:val="24"/>
        </w:rPr>
        <w:t xml:space="preserve"> созданы специальные условия в МБОУ «Гимназия № 1 им.Н.И.Борцова» г.Лебедянь, МБОУ СОШ №3 г.Лебедянь, МБДОУ д/с № </w:t>
      </w:r>
      <w:smartTag w:uri="urn:schemas-microsoft-com:office:smarttags" w:element="metricconverter">
        <w:smartTagPr>
          <w:attr w:name="ProductID" w:val="2013 г"/>
        </w:smartTagPr>
        <w:r w:rsidRPr="00CE23E9">
          <w:rPr>
            <w:sz w:val="24"/>
            <w:szCs w:val="24"/>
          </w:rPr>
          <w:t>2 г</w:t>
        </w:r>
      </w:smartTag>
      <w:r w:rsidRPr="00CE23E9">
        <w:rPr>
          <w:sz w:val="24"/>
          <w:szCs w:val="24"/>
        </w:rPr>
        <w:t xml:space="preserve">.Лебедянь, МБДОУ д/с № </w:t>
      </w:r>
      <w:smartTag w:uri="urn:schemas-microsoft-com:office:smarttags" w:element="metricconverter">
        <w:smartTagPr>
          <w:attr w:name="ProductID" w:val="2013 г"/>
        </w:smartTagPr>
        <w:r w:rsidRPr="00CE23E9">
          <w:rPr>
            <w:sz w:val="24"/>
            <w:szCs w:val="24"/>
          </w:rPr>
          <w:t>3 г</w:t>
        </w:r>
      </w:smartTag>
      <w:r w:rsidRPr="00CE23E9">
        <w:rPr>
          <w:sz w:val="24"/>
          <w:szCs w:val="24"/>
        </w:rPr>
        <w:t xml:space="preserve">.Лебедянь, МБДОУ д/с № </w:t>
      </w:r>
      <w:smartTag w:uri="urn:schemas-microsoft-com:office:smarttags" w:element="metricconverter">
        <w:smartTagPr>
          <w:attr w:name="ProductID" w:val="2013 г"/>
        </w:smartTagPr>
        <w:r w:rsidRPr="00CE23E9">
          <w:rPr>
            <w:sz w:val="24"/>
            <w:szCs w:val="24"/>
          </w:rPr>
          <w:t>5 г</w:t>
        </w:r>
      </w:smartTag>
      <w:r w:rsidRPr="00CE23E9">
        <w:rPr>
          <w:sz w:val="24"/>
          <w:szCs w:val="24"/>
        </w:rPr>
        <w:t>.Лебедянь.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Для реализации в районе принципа общедоступности образования независимо от места проживания, повышения качества образования в соответствии с экономическими и социальными требованиями, обеспечения адаптации выпускников школ к новым социально-экономическим условиям, повышения их конкурентоспособности при поступлении в образовательные учреждения среднего профессионального образования и высшего образования осуществляются следующие мероприятия:</w:t>
      </w:r>
    </w:p>
    <w:p w:rsidR="00565215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 xml:space="preserve">-развитие </w:t>
      </w:r>
      <w:r>
        <w:rPr>
          <w:sz w:val="24"/>
          <w:szCs w:val="24"/>
          <w:shd w:val="clear" w:color="auto" w:fill="FFFFFF"/>
        </w:rPr>
        <w:t xml:space="preserve">конкурентоспособной образовательной среды, </w:t>
      </w:r>
      <w:r w:rsidRPr="00CE23E9">
        <w:rPr>
          <w:sz w:val="24"/>
          <w:szCs w:val="24"/>
          <w:shd w:val="clear" w:color="auto" w:fill="FFFFFF"/>
        </w:rPr>
        <w:t>единого муниципального образовательного пространства, способствующего обеспечению качественных образовательных услуг</w:t>
      </w:r>
      <w:r>
        <w:rPr>
          <w:sz w:val="24"/>
          <w:szCs w:val="24"/>
          <w:shd w:val="clear" w:color="auto" w:fill="FFFFFF"/>
        </w:rPr>
        <w:t xml:space="preserve"> и воспитанию гармонично развитой,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565215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 xml:space="preserve">-создание безопасной, здоровьесберегающей образовательной среды для труда и </w:t>
      </w:r>
      <w:r>
        <w:rPr>
          <w:sz w:val="24"/>
          <w:szCs w:val="24"/>
          <w:shd w:val="clear" w:color="auto" w:fill="FFFFFF"/>
        </w:rPr>
        <w:t>обучения</w:t>
      </w:r>
      <w:r w:rsidRPr="00CE23E9">
        <w:rPr>
          <w:sz w:val="24"/>
          <w:szCs w:val="24"/>
          <w:shd w:val="clear" w:color="auto" w:fill="FFFFFF"/>
        </w:rPr>
        <w:t>;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создание условий для раннего развития детей в возрасте до трех лет, реализация методической и консультативной помощи родителям детей;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9211C7">
        <w:rPr>
          <w:sz w:val="24"/>
          <w:szCs w:val="24"/>
          <w:shd w:val="clear" w:color="auto" w:fill="FFFFFF"/>
        </w:rPr>
        <w:t>-</w:t>
      </w:r>
      <w:r w:rsidRPr="00CE23E9">
        <w:rPr>
          <w:sz w:val="24"/>
          <w:szCs w:val="24"/>
          <w:shd w:val="clear" w:color="auto" w:fill="FFFFFF"/>
        </w:rPr>
        <w:t>создание условий для повышения профессиональной компетентности и личностного развитияработников образования;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 развитие современной информационной культуры участников образовательного процесса;</w:t>
      </w:r>
    </w:p>
    <w:p w:rsidR="00565215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-внедрение современных экономических механизмов управления образованием;</w:t>
      </w:r>
      <w:r>
        <w:rPr>
          <w:sz w:val="24"/>
          <w:szCs w:val="24"/>
          <w:shd w:val="clear" w:color="auto" w:fill="FFFFFF"/>
        </w:rPr>
        <w:t>новых методов обучения и воспитания, образовательных технологий;</w:t>
      </w:r>
    </w:p>
    <w:p w:rsidR="00565215" w:rsidRPr="00CE23E9" w:rsidRDefault="00565215" w:rsidP="004216B2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формирование эффективной системы выявления, поддержки и развития способностей и талантов обучающихся, направленной на их самоопределение;</w:t>
      </w:r>
    </w:p>
    <w:p w:rsidR="00565215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-всесторонняя подготовка учащихся и развитие профильного обучения в старших классах через разработку и апробацию модели предпрофильной подготовки и профильного обучения на муниципальном уровне;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i/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>-более полное удовлетворение потребностей образовательных учреждений в квалифицированныхкадрах</w:t>
      </w:r>
      <w:r w:rsidRPr="00CE23E9">
        <w:rPr>
          <w:i/>
          <w:sz w:val="24"/>
          <w:szCs w:val="24"/>
          <w:shd w:val="clear" w:color="auto" w:fill="FFFFFF"/>
        </w:rPr>
        <w:t>;</w:t>
      </w:r>
    </w:p>
    <w:p w:rsidR="00565215" w:rsidRPr="00CE23E9" w:rsidRDefault="00565215" w:rsidP="00CA2801">
      <w:pPr>
        <w:shd w:val="clear" w:color="auto" w:fill="FFFFFF"/>
        <w:spacing w:line="240" w:lineRule="auto"/>
        <w:ind w:right="8" w:firstLine="567"/>
        <w:rPr>
          <w:sz w:val="24"/>
          <w:szCs w:val="24"/>
        </w:rPr>
      </w:pPr>
      <w:r w:rsidRPr="00CE23E9">
        <w:rPr>
          <w:sz w:val="24"/>
          <w:szCs w:val="24"/>
          <w:shd w:val="clear" w:color="auto" w:fill="FFFFFF"/>
        </w:rPr>
        <w:t>-улучшение материально-технической базы образовательных учреждений.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</w:rPr>
      </w:pPr>
      <w:r w:rsidRPr="00CE23E9">
        <w:rPr>
          <w:b/>
        </w:rPr>
        <w:lastRenderedPageBreak/>
        <w:t>2. Духовно-нравственное и физическое развитие жителей района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CE23E9">
        <w:t>Формирование здорового и гармонично-развитого поколения – одно из предназначений такой отрасли социальной сферы как физкультура и спорт. Затраты на эту отрасль являются инвестициями в трудовые ресурсы.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CE23E9">
        <w:t>Цель - обеспечение условий для развития на территории района физической культуры и массового спорта, привлечения жителей района к систематическим занятиям физической культурой и спортом</w:t>
      </w:r>
      <w:r w:rsidRPr="00CE23E9">
        <w:rPr>
          <w:rFonts w:ascii="Tahoma" w:hAnsi="Tahoma" w:cs="Tahoma"/>
          <w:sz w:val="18"/>
          <w:szCs w:val="18"/>
        </w:rPr>
        <w:t>.</w:t>
      </w:r>
    </w:p>
    <w:p w:rsidR="00565215" w:rsidRPr="00CE23E9" w:rsidRDefault="00565215" w:rsidP="00CA2801">
      <w:p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Несмотря на снижение общего числа жителей  района,  отмечается постоянный рост числа населения, систематически занимающегося физической культурой и спортом (2015 г. - 14627 чел., 2016 - 14945 чел., 2017 – 14855 чел.); увеличивается число проводимых соревнований и количество их участников; культивируется более 15 различных видов спорта.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 w:rsidRPr="00CE23E9">
        <w:rPr>
          <w:shd w:val="clear" w:color="auto" w:fill="FFFFFF"/>
        </w:rPr>
        <w:t>Для занятий физической культурой и спортом в районе имеется определенная материальная база. Это  33 спортивных зала, 106   плоскостных площадок, 17 футбольных полей,  15 хоккейных коробок. Ежегодно согласно календарному плану спортивно-массовых мероприятий в районе проводятся около 200 районных  мероприятий. Наиболее популярными видами спорта являются волейбол, баскетбол, лыжные гонки, настольный теннис, футбол, бокс.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CE23E9">
        <w:t xml:space="preserve">В </w:t>
      </w:r>
      <w:r>
        <w:t>образовательных учреждениях</w:t>
      </w:r>
      <w:r w:rsidRPr="00CE23E9">
        <w:t xml:space="preserve"> района ведется работа по профилактике наркомании согласно плану мероприятий по реализации Стратегии государственной антинаркотической политики РФ; проводятся антинаркотических акции, конкурсы видеороликов, выступления агитбригад.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CE23E9">
        <w:t>Постоянная работа по противодействию незаконному обороту наркотиков проводится сотрудниками МО МВД</w:t>
      </w:r>
      <w:r>
        <w:t xml:space="preserve"> России</w:t>
      </w:r>
      <w:r w:rsidRPr="00CE23E9">
        <w:t xml:space="preserve"> «Лебедянский», выявляются и уничтожаются очаги дикорастущих наркотических растений. </w:t>
      </w:r>
    </w:p>
    <w:p w:rsidR="00565215" w:rsidRPr="00CE23E9" w:rsidRDefault="00565215" w:rsidP="00CA2801">
      <w:pPr>
        <w:spacing w:line="240" w:lineRule="auto"/>
        <w:ind w:firstLine="708"/>
        <w:rPr>
          <w:sz w:val="27"/>
          <w:szCs w:val="27"/>
          <w:shd w:val="clear" w:color="auto" w:fill="FFFFFF"/>
        </w:rPr>
      </w:pPr>
      <w:r w:rsidRPr="00CE23E9">
        <w:rPr>
          <w:bCs/>
          <w:sz w:val="24"/>
          <w:szCs w:val="24"/>
        </w:rPr>
        <w:t xml:space="preserve">По статистическим данным ГУЗ  «Лебедянская  МРБ»   количество больных в  районе,  состоящих на учете у нарколога, имеет устойчивую тенденцию к снижению. За последние 5 лет заболеваемость хроническим алкоголизмом снизилась на 20,7%,  алкогольным психозом и наркоманией - в 3 раза. </w:t>
      </w:r>
    </w:p>
    <w:p w:rsidR="00565215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   В Лебедянском районе наблюдается уменьшение численности населения вследствие высокого уровня смертности и низкого по сравнению с ним уровня рождаемости</w:t>
      </w:r>
      <w:r>
        <w:rPr>
          <w:sz w:val="24"/>
          <w:szCs w:val="24"/>
        </w:rPr>
        <w:t>,</w:t>
      </w:r>
      <w:r w:rsidRPr="00CE23E9">
        <w:rPr>
          <w:sz w:val="24"/>
          <w:szCs w:val="24"/>
        </w:rPr>
        <w:t xml:space="preserve"> старение населения из-за одновременно невысокого уровня рождаемости и высокого уровня смертности. 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По статистическим данным, население района в 2015г. составляло 40 824 чел., в 2016г. – 40 209  чел., в 2017г. – 39 297  чел.В   2015г. родилось 418 чел., в 2016г. – 393  чел., в 2017</w:t>
      </w:r>
      <w:r>
        <w:rPr>
          <w:sz w:val="24"/>
          <w:szCs w:val="24"/>
        </w:rPr>
        <w:t xml:space="preserve"> г. – 369 чел.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  Доля инвалидов в структуре населения: в 2017 году общее число инвалидов в Лебедянском районе составило 4243 человека и 76 детей-инвалидов, что в среднем составляет 12%  населения Лебедянского района. Недоступность многих объектов социальной инфраструктуры района для инвалидов и других маломобильных групп населения является значительным препятствием для реализации их гражданских прав.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CE23E9">
        <w:rPr>
          <w:shd w:val="clear" w:color="auto" w:fill="FFFFFF"/>
        </w:rPr>
        <w:t>Основной целью развития молодежной политики в районе является реализация огромного творческого потенциала молодежи.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Численность молодых людей (в возрасте от 14 до 30 лет), проживающих на территории Лебедянского района, на 01.01.2018г. составляет 7780 человек. Это 21,1%   от общего количества населения. Из них</w:t>
      </w:r>
      <w:r>
        <w:rPr>
          <w:sz w:val="24"/>
          <w:szCs w:val="24"/>
        </w:rPr>
        <w:t>:</w:t>
      </w:r>
      <w:r w:rsidRPr="00CE23E9">
        <w:rPr>
          <w:sz w:val="24"/>
          <w:szCs w:val="24"/>
        </w:rPr>
        <w:t xml:space="preserve"> 1 880 человек -  учащаяся молодежь (студенты и школьники).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Молодежь как социально-демографическая группа обладает рядом особенностей: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  <w:u w:val="single"/>
        </w:rPr>
      </w:pPr>
      <w:r w:rsidRPr="00CE23E9">
        <w:rPr>
          <w:sz w:val="24"/>
          <w:szCs w:val="24"/>
          <w:u w:val="single"/>
        </w:rPr>
        <w:t xml:space="preserve">как  позитивных: 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 -  восприимчивость к новому, рост инновационной активности;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lastRenderedPageBreak/>
        <w:t xml:space="preserve">-  рост самостоятельности, практичности и мобильности, ответственности  за свою судьбу; 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 повышение престижности качественного образования и профессиональной подготовки;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 рост заинтересованности в сохранении своего здоровья;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  -  стремление к интеграции в международное молодежное сообщество;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  <w:u w:val="single"/>
        </w:rPr>
      </w:pPr>
      <w:r w:rsidRPr="00CE23E9">
        <w:rPr>
          <w:sz w:val="24"/>
          <w:szCs w:val="24"/>
          <w:u w:val="single"/>
        </w:rPr>
        <w:t>так и негативных</w:t>
      </w:r>
      <w:r>
        <w:rPr>
          <w:sz w:val="24"/>
          <w:szCs w:val="24"/>
          <w:u w:val="single"/>
        </w:rPr>
        <w:t>: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-отчуждение молодежи от участия в событиях политической, экономической и культурной жизни общества;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-снижение роли молодой семьи в процессе социального воспроизводства;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 xml:space="preserve"> -криминализаци</w:t>
      </w:r>
      <w:r>
        <w:rPr>
          <w:sz w:val="24"/>
          <w:szCs w:val="24"/>
        </w:rPr>
        <w:t>я</w:t>
      </w:r>
      <w:r w:rsidRPr="00CE23E9">
        <w:rPr>
          <w:sz w:val="24"/>
          <w:szCs w:val="24"/>
        </w:rPr>
        <w:t xml:space="preserve"> молодежной среды.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</w:p>
    <w:p w:rsidR="00565215" w:rsidRPr="00CE23E9" w:rsidRDefault="00565215" w:rsidP="00CA2801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bCs/>
          <w:sz w:val="24"/>
          <w:szCs w:val="24"/>
          <w:shd w:val="clear" w:color="auto" w:fill="FFFFFF"/>
        </w:rPr>
      </w:pPr>
      <w:r w:rsidRPr="00CE23E9">
        <w:rPr>
          <w:b/>
          <w:sz w:val="24"/>
          <w:szCs w:val="24"/>
          <w:shd w:val="clear" w:color="auto" w:fill="FFFFFF"/>
        </w:rPr>
        <w:t>3. Сохранение и развитие сферы культуры и библиотечного дела.</w:t>
      </w:r>
    </w:p>
    <w:p w:rsidR="00565215" w:rsidRPr="00CE23E9" w:rsidRDefault="00565215" w:rsidP="00CA2801">
      <w:pPr>
        <w:pStyle w:val="4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CE23E9">
        <w:rPr>
          <w:rFonts w:ascii="Times New Roman" w:hAnsi="Times New Roman"/>
          <w:b w:val="0"/>
          <w:sz w:val="24"/>
          <w:szCs w:val="24"/>
        </w:rPr>
        <w:t>Основной целью функционирования сферы культуры Лебедянского  муниципального района является сохранение и развитие культурного потенциала территории, рациональное и эффективное его использование, создание высоких образцов художественного творчества.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Сложившаяся сеть учреждений позволяет сохранять и развивать культурный потенциал жителей района.</w:t>
      </w:r>
    </w:p>
    <w:p w:rsidR="00565215" w:rsidRPr="00CE23E9" w:rsidRDefault="00565215" w:rsidP="00CA280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  <w:shd w:val="clear" w:color="auto" w:fill="FFFFFF"/>
        </w:rPr>
        <w:t xml:space="preserve">В районе функционируют: городской и районный дома культуры, учреждения культуры в поселениях, музей </w:t>
      </w:r>
      <w:r w:rsidRPr="00CE23E9">
        <w:rPr>
          <w:sz w:val="24"/>
          <w:szCs w:val="24"/>
        </w:rPr>
        <w:t>им. П.Н. Черменского</w:t>
      </w:r>
      <w:r w:rsidRPr="00CE23E9">
        <w:rPr>
          <w:sz w:val="24"/>
          <w:szCs w:val="24"/>
          <w:shd w:val="clear" w:color="auto" w:fill="FFFFFF"/>
        </w:rPr>
        <w:t>, центральная районная библиотека, которая имеет  филиалы  в населенных пунктах района, музыкальная  школа</w:t>
      </w:r>
      <w:r>
        <w:rPr>
          <w:sz w:val="24"/>
          <w:szCs w:val="24"/>
          <w:shd w:val="clear" w:color="auto" w:fill="FFFFFF"/>
        </w:rPr>
        <w:t>им.К.Н.Игумнова, Д</w:t>
      </w:r>
      <w:r w:rsidRPr="00CE23E9">
        <w:rPr>
          <w:sz w:val="24"/>
          <w:szCs w:val="24"/>
          <w:shd w:val="clear" w:color="auto" w:fill="FFFFFF"/>
        </w:rPr>
        <w:t>ом ремёсел.</w:t>
      </w:r>
    </w:p>
    <w:p w:rsidR="00565215" w:rsidRPr="00CE23E9" w:rsidRDefault="00565215" w:rsidP="00CA280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CE23E9">
        <w:rPr>
          <w:sz w:val="24"/>
          <w:szCs w:val="24"/>
          <w:shd w:val="clear" w:color="auto" w:fill="FFFFFF"/>
        </w:rPr>
        <w:t xml:space="preserve">За 2017 год в учреждениях культуры  было организовано и проведено более 10 083 мероприятий. Для охвата занятостью детей, молодёжи и взрослого населения в учреждениях культуры создано 307 клубных формирований, кружков, творческих объединений, в которых занимаются более 3 438 человек. </w:t>
      </w:r>
      <w:r w:rsidRPr="00CE23E9">
        <w:rPr>
          <w:sz w:val="24"/>
          <w:szCs w:val="24"/>
        </w:rPr>
        <w:t>Приоритетными являются такие жанры как</w:t>
      </w:r>
      <w:r>
        <w:rPr>
          <w:sz w:val="24"/>
          <w:szCs w:val="24"/>
        </w:rPr>
        <w:t>:</w:t>
      </w:r>
      <w:r w:rsidRPr="00CE23E9">
        <w:rPr>
          <w:sz w:val="24"/>
          <w:szCs w:val="24"/>
        </w:rPr>
        <w:t xml:space="preserve"> хореографический, театральный, вокальный.</w:t>
      </w:r>
      <w:r>
        <w:rPr>
          <w:sz w:val="24"/>
          <w:szCs w:val="24"/>
        </w:rPr>
        <w:t>6</w:t>
      </w:r>
      <w:r w:rsidRPr="00CE23E9">
        <w:rPr>
          <w:sz w:val="24"/>
          <w:szCs w:val="24"/>
          <w:shd w:val="clear" w:color="auto" w:fill="FFFFFF"/>
        </w:rPr>
        <w:t xml:space="preserve"> творческих коллективов носят почётное звание «Народный» и 1 коллектив</w:t>
      </w:r>
      <w:r>
        <w:rPr>
          <w:sz w:val="24"/>
          <w:szCs w:val="24"/>
          <w:shd w:val="clear" w:color="auto" w:fill="FFFFFF"/>
        </w:rPr>
        <w:t xml:space="preserve"> -</w:t>
      </w:r>
      <w:r w:rsidRPr="00CE23E9">
        <w:rPr>
          <w:sz w:val="24"/>
          <w:szCs w:val="24"/>
          <w:shd w:val="clear" w:color="auto" w:fill="FFFFFF"/>
        </w:rPr>
        <w:t xml:space="preserve"> «Образцовый».</w:t>
      </w:r>
    </w:p>
    <w:p w:rsidR="00565215" w:rsidRPr="00CE23E9" w:rsidRDefault="00565215" w:rsidP="00CA2801">
      <w:pPr>
        <w:pStyle w:val="33"/>
        <w:spacing w:after="0"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Важнейшим элементом социально-культурной среды являются сельские библиотеки. Библиотеки в значительной степени осуществляют  информационное обеспечение сельского населения, в том числе по вопросам права, местного самоуправления, социальной защиты.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Уровень фактической обеспеченности учреждениями  культуры от нормативной потребности составил: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клубами и учреждениями клубного типа – 97 %;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библиотеками – 100 %;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парками культуры и отдыха – 100 %.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В 2017 г. были проведены капитальные ремонты в Старо-Копыльском Доме культуры, Докторовском Доме культуры, Городском Доме культуры, Куликовском Доме культуры,  капитальный ремонт кровли в Хорошовском СК. В результате  проведённых мероприятий доля муниципальных учреждений культуры, здания которых находятся в аварийном состоянии или требуют капитального ремонта в общей численности учреждений культуры снизилась с 51</w:t>
      </w:r>
      <w:r>
        <w:rPr>
          <w:sz w:val="24"/>
          <w:szCs w:val="24"/>
        </w:rPr>
        <w:t>%</w:t>
      </w:r>
      <w:r w:rsidRPr="00CE23E9">
        <w:rPr>
          <w:sz w:val="24"/>
          <w:szCs w:val="24"/>
        </w:rPr>
        <w:t xml:space="preserve"> до 36 %.</w:t>
      </w:r>
    </w:p>
    <w:p w:rsidR="00565215" w:rsidRPr="00CE23E9" w:rsidRDefault="00565215" w:rsidP="00CA2801">
      <w:pPr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Вместе с тем в сфере культуры района существует ряд проблем:</w:t>
      </w:r>
    </w:p>
    <w:p w:rsidR="00565215" w:rsidRPr="00CE23E9" w:rsidRDefault="00565215" w:rsidP="00CA280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3E9">
        <w:rPr>
          <w:rFonts w:ascii="Times New Roman" w:hAnsi="Times New Roman" w:cs="Times New Roman"/>
          <w:sz w:val="24"/>
          <w:szCs w:val="24"/>
        </w:rPr>
        <w:t>- нуждается в дальнейшем развитии процесс информатизации и компьютеризации;</w:t>
      </w:r>
    </w:p>
    <w:p w:rsidR="00565215" w:rsidRPr="00CE23E9" w:rsidRDefault="00565215" w:rsidP="00CA280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3E9">
        <w:rPr>
          <w:rFonts w:ascii="Times New Roman" w:hAnsi="Times New Roman" w:cs="Times New Roman"/>
          <w:sz w:val="24"/>
          <w:szCs w:val="24"/>
        </w:rPr>
        <w:t>- необходим системный подход к комплектованию фондов централизованной библиотечной системы;</w:t>
      </w:r>
    </w:p>
    <w:p w:rsidR="00565215" w:rsidRPr="00CE23E9" w:rsidRDefault="00565215" w:rsidP="00CA280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3E9">
        <w:rPr>
          <w:rFonts w:ascii="Times New Roman" w:hAnsi="Times New Roman" w:cs="Times New Roman"/>
          <w:sz w:val="24"/>
          <w:szCs w:val="24"/>
        </w:rPr>
        <w:t>- недостаточный уровень оснащения учреждений культуры аудио-видео техническими средствами;</w:t>
      </w:r>
    </w:p>
    <w:p w:rsidR="00565215" w:rsidRPr="00CE23E9" w:rsidRDefault="00565215" w:rsidP="00CA2801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lastRenderedPageBreak/>
        <w:t>- многие здания и помещения учреждений культуры по-прежнему требуют капитальных вложений;</w:t>
      </w:r>
    </w:p>
    <w:p w:rsidR="00565215" w:rsidRPr="00CE23E9" w:rsidRDefault="00565215" w:rsidP="00CA2801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недостаточное материальное оснащение деятельности учреждений (необходимо приобретение сценических костюмов и обуви, новой одежды сцены, библиотечной мебели, музыкальных инструментов и др.);</w:t>
      </w:r>
    </w:p>
    <w:p w:rsidR="00565215" w:rsidRPr="00CE23E9" w:rsidRDefault="00565215" w:rsidP="00CA2801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CE23E9">
        <w:rPr>
          <w:sz w:val="24"/>
          <w:szCs w:val="24"/>
        </w:rPr>
        <w:t>- слабая активность проектной деятельности, направленной на привлечение дополнительных финансовых поступлений в отрасль.</w:t>
      </w:r>
    </w:p>
    <w:p w:rsidR="00565215" w:rsidRPr="00CE23E9" w:rsidRDefault="00565215" w:rsidP="00CA2801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CE23E9">
        <w:t>В результате реализации программы должно сформироваться новое отношение граждан к объектам культурного наследия не только как потребителей информации в сфере культуры, но и как активных участников культурообразующего процесса.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shd w:val="clear" w:color="auto" w:fill="FFFFFF"/>
        </w:rPr>
      </w:pP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Характер  программы порождает ряд следующих рисков при ее реализации: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- нормативные правовые риски – непринятие или несвоевременное принятие необходимых нормативных актов; 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- организационные и управленческие риски –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</w:t>
      </w:r>
    </w:p>
    <w:p w:rsidR="00565215" w:rsidRPr="00607E56" w:rsidRDefault="00565215" w:rsidP="00607E56">
      <w:pPr>
        <w:widowControl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социальные риски, связанные с вероятностью повышения социальной напряженности из-за неполной или недостоверной информации о реализуемых мероприятиях в силу наличия разнонаправленных социальных интересов социальных групп, а также в условиях излишнего администрирования;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риски, связанные с региональными особенностями, – недостаточное финансирование со стороны муниципальных образований необходимых для достижения поставленных целей программы, а также непонимание органами местного самоуправления, другими соисполнителями  задач и приоритетов развития образования.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Выполнение программы зависит прежде всего от своевременного и стабильного финансирования, которое будет определяться ресурсами бюджетов всех уровней: федерального, областного и муниципального, а также эффективностью управления ходом реализации программы по качественным показателям и индикаторам.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Организационные и управленческие риски: ошибочная организационная схема и слабый управленческий потенциал могут приводить к неэффективному управлению процессом реализации программы, низкому качеству реализации программных мероприятий на муниципальном  уровне и уровне образовательных организаций. 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</w:t>
      </w:r>
    </w:p>
    <w:p w:rsidR="00565215" w:rsidRPr="00607E56" w:rsidRDefault="00565215" w:rsidP="00607E56">
      <w:pPr>
        <w:spacing w:line="240" w:lineRule="auto"/>
        <w:ind w:firstLine="567"/>
        <w:rPr>
          <w:bCs/>
          <w:sz w:val="24"/>
          <w:szCs w:val="24"/>
        </w:rPr>
      </w:pPr>
      <w:r w:rsidRPr="00607E56">
        <w:rPr>
          <w:bCs/>
          <w:sz w:val="24"/>
          <w:szCs w:val="24"/>
        </w:rPr>
        <w:t>К мерам управления рисками с целью минимизации их влияния на достижение целей Программы относятся:</w:t>
      </w:r>
    </w:p>
    <w:p w:rsidR="00565215" w:rsidRPr="00607E56" w:rsidRDefault="00565215" w:rsidP="00607E56">
      <w:pPr>
        <w:spacing w:line="240" w:lineRule="auto"/>
        <w:ind w:firstLine="567"/>
        <w:rPr>
          <w:bCs/>
          <w:sz w:val="24"/>
          <w:szCs w:val="24"/>
        </w:rPr>
      </w:pPr>
      <w:r w:rsidRPr="00607E56">
        <w:rPr>
          <w:bCs/>
          <w:sz w:val="24"/>
          <w:szCs w:val="24"/>
        </w:rPr>
        <w:t>1. Планирование и прогнозирование. Ответственный исполнитель по согласованию с соисполнителями вносит предложения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bCs/>
          <w:sz w:val="24"/>
          <w:szCs w:val="24"/>
        </w:rPr>
        <w:t>2. Формирование и использование современной системы мониторинга на всех стадиях реализации Программы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Из вышеперечисленных рисков наибольшее отрицательное влияние на реализацию программы могут оказать  финансовые риски, которые содержат угрозу срыва реализации </w:t>
      </w:r>
      <w:r w:rsidRPr="00607E56">
        <w:rPr>
          <w:sz w:val="24"/>
          <w:szCs w:val="24"/>
        </w:rPr>
        <w:lastRenderedPageBreak/>
        <w:t>программы. В связи с этим наибольшее внимание будет уделяться управлению финансовыми рисками.</w:t>
      </w:r>
    </w:p>
    <w:p w:rsidR="00565215" w:rsidRDefault="00565215" w:rsidP="00607E56">
      <w:pPr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</w:p>
    <w:p w:rsidR="00565215" w:rsidRDefault="00565215" w:rsidP="000338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t>Приоритеты муниципальной политики в соответствующей сфере социально-экономического развития муниципального образования,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565215" w:rsidRPr="00607E56" w:rsidRDefault="00565215" w:rsidP="009C6B5D">
      <w:pPr>
        <w:widowControl w:val="0"/>
        <w:autoSpaceDE w:val="0"/>
        <w:autoSpaceDN w:val="0"/>
        <w:adjustRightInd w:val="0"/>
        <w:spacing w:line="240" w:lineRule="auto"/>
        <w:ind w:left="945" w:firstLine="0"/>
        <w:rPr>
          <w:b/>
          <w:sz w:val="24"/>
          <w:szCs w:val="24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Программа определяет цели, задачи и направления развития системы образования, культуры, духовно-нравственного развития населения, демографии и спорта, финансовое обеспечение и механизмы реализации предусмотренных мероприятий, показатели их результативности.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Цель:  создание условий для гармонич</w:t>
      </w:r>
      <w:r>
        <w:rPr>
          <w:sz w:val="24"/>
          <w:szCs w:val="24"/>
        </w:rPr>
        <w:t>н</w:t>
      </w:r>
      <w:r w:rsidRPr="00607E56">
        <w:rPr>
          <w:sz w:val="24"/>
          <w:szCs w:val="24"/>
        </w:rPr>
        <w:t>ого развития личности и повышения качества жизни.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В соответствии с этой целью предполагается решение следующих задач: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Задача 1. Повышение доступности и качества образования.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Задача 2.Формирование здорового образа жизни и активной гражданской  позиции  населения.</w:t>
      </w:r>
    </w:p>
    <w:p w:rsidR="00565215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Задача 3. Удовлетворение потребностей населения в сфере культуры и искусства.</w:t>
      </w:r>
    </w:p>
    <w:p w:rsidR="00565215" w:rsidRPr="00607E56" w:rsidRDefault="00565215" w:rsidP="00607E56">
      <w:pPr>
        <w:spacing w:line="240" w:lineRule="auto"/>
        <w:ind w:firstLine="567"/>
        <w:rPr>
          <w:i/>
          <w:sz w:val="24"/>
          <w:szCs w:val="24"/>
          <w:shd w:val="clear" w:color="auto" w:fill="FFFFFF"/>
        </w:rPr>
      </w:pP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Основными целевыми показателями, которые наиболее полно дают оценку результативности всего комплекса мероприятий являются: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  <w:u w:val="single"/>
        </w:rPr>
      </w:pPr>
      <w:r w:rsidRPr="00607E56">
        <w:rPr>
          <w:sz w:val="24"/>
          <w:szCs w:val="24"/>
          <w:u w:val="single"/>
        </w:rPr>
        <w:t>Целевые индикаторы:</w:t>
      </w:r>
    </w:p>
    <w:p w:rsidR="00565215" w:rsidRPr="00F668D9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8D9">
        <w:rPr>
          <w:rFonts w:ascii="Times New Roman" w:hAnsi="Times New Roman" w:cs="Times New Roman"/>
          <w:sz w:val="24"/>
          <w:szCs w:val="24"/>
        </w:rPr>
        <w:t>Индикатор цели 1. Удовлетворённость населения качеством дошкольного образования – 95%;</w:t>
      </w:r>
    </w:p>
    <w:p w:rsidR="00565215" w:rsidRPr="00F668D9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8D9">
        <w:rPr>
          <w:rFonts w:ascii="Times New Roman" w:hAnsi="Times New Roman" w:cs="Times New Roman"/>
          <w:sz w:val="24"/>
          <w:szCs w:val="24"/>
        </w:rPr>
        <w:t>Индикатор цели  2. Удовлетворённость населения качеством общего образования – 95%;</w:t>
      </w:r>
    </w:p>
    <w:p w:rsidR="00565215" w:rsidRPr="00F668D9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8D9">
        <w:rPr>
          <w:rFonts w:ascii="Times New Roman" w:hAnsi="Times New Roman" w:cs="Times New Roman"/>
          <w:sz w:val="24"/>
          <w:szCs w:val="24"/>
        </w:rPr>
        <w:t>Индикатор цели 3. Удовлетворённость населения качеством дополнительного образования – 71%;</w:t>
      </w:r>
    </w:p>
    <w:p w:rsidR="00565215" w:rsidRPr="00157157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157">
        <w:rPr>
          <w:rFonts w:ascii="Times New Roman" w:hAnsi="Times New Roman" w:cs="Times New Roman"/>
          <w:sz w:val="24"/>
          <w:szCs w:val="24"/>
        </w:rPr>
        <w:t>Индикатор цели  4. Удовлетворённость населения качеством услуг в сфере  физической культуры и спорта – 41,5%;</w:t>
      </w: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157157">
        <w:rPr>
          <w:sz w:val="24"/>
          <w:szCs w:val="24"/>
        </w:rPr>
        <w:t>Индикатор цели 5.  Удовлетворённость населения качеством услуг в сфере  культуры и искусства – 72%.</w:t>
      </w:r>
    </w:p>
    <w:p w:rsidR="00565215" w:rsidRPr="00157157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157157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u w:val="single"/>
        </w:rPr>
      </w:pPr>
      <w:r w:rsidRPr="00157157">
        <w:rPr>
          <w:sz w:val="24"/>
          <w:szCs w:val="24"/>
          <w:u w:val="single"/>
        </w:rPr>
        <w:t>Показатели задач:</w:t>
      </w:r>
    </w:p>
    <w:p w:rsidR="00565215" w:rsidRPr="00157157" w:rsidRDefault="00565215" w:rsidP="00607E56">
      <w:pPr>
        <w:tabs>
          <w:tab w:val="left" w:pos="3544"/>
        </w:tabs>
        <w:spacing w:line="240" w:lineRule="auto"/>
        <w:ind w:firstLine="567"/>
        <w:rPr>
          <w:sz w:val="24"/>
          <w:szCs w:val="24"/>
          <w:shd w:val="clear" w:color="auto" w:fill="FFFFFF"/>
        </w:rPr>
      </w:pPr>
      <w:r w:rsidRPr="00157157">
        <w:rPr>
          <w:sz w:val="24"/>
          <w:szCs w:val="24"/>
          <w:shd w:val="clear" w:color="auto" w:fill="FFFFFF"/>
        </w:rPr>
        <w:t>Показатель 1 Задачи 1. Доля  детей, охваченных образовательными услугами в возрасте от 1 до 18 лет в общей численности детей – 85,5%.</w:t>
      </w:r>
    </w:p>
    <w:p w:rsidR="00565215" w:rsidRPr="00157157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157157">
        <w:rPr>
          <w:sz w:val="24"/>
          <w:szCs w:val="24"/>
          <w:shd w:val="clear" w:color="auto" w:fill="FFFFFF"/>
        </w:rPr>
        <w:t>Показатель 1</w:t>
      </w:r>
      <w:r w:rsidRPr="00157157">
        <w:rPr>
          <w:sz w:val="24"/>
          <w:szCs w:val="24"/>
        </w:rPr>
        <w:t>Задачи 2.Количество жителей, участвующих в публичных социально-значимых мероприятиях – 2115 чел.</w:t>
      </w:r>
    </w:p>
    <w:p w:rsidR="00565215" w:rsidRPr="00157157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157157">
        <w:rPr>
          <w:sz w:val="24"/>
          <w:szCs w:val="24"/>
          <w:shd w:val="clear" w:color="auto" w:fill="FFFFFF"/>
        </w:rPr>
        <w:t xml:space="preserve">Показатель 1 </w:t>
      </w:r>
      <w:r w:rsidRPr="00157157">
        <w:rPr>
          <w:sz w:val="24"/>
          <w:szCs w:val="24"/>
        </w:rPr>
        <w:t>Задачи 3. Удельный вес населения, участвующего в платных культурно-досуговых мероприятиях, проводимых муниципа</w:t>
      </w:r>
      <w:r>
        <w:rPr>
          <w:sz w:val="24"/>
          <w:szCs w:val="24"/>
        </w:rPr>
        <w:t xml:space="preserve">льными учреждениями культуры – </w:t>
      </w:r>
      <w:r w:rsidRPr="00CF3D59">
        <w:rPr>
          <w:sz w:val="24"/>
          <w:szCs w:val="24"/>
        </w:rPr>
        <w:t>12</w:t>
      </w:r>
      <w:r w:rsidRPr="00157157">
        <w:rPr>
          <w:sz w:val="24"/>
          <w:szCs w:val="24"/>
        </w:rPr>
        <w:t>%.</w:t>
      </w: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lastRenderedPageBreak/>
        <w:t>3) Перечень подпрограмм</w:t>
      </w:r>
      <w:r>
        <w:rPr>
          <w:b/>
          <w:sz w:val="24"/>
          <w:szCs w:val="24"/>
        </w:rPr>
        <w:t xml:space="preserve"> и</w:t>
      </w:r>
      <w:r w:rsidRPr="00607E56">
        <w:rPr>
          <w:b/>
          <w:sz w:val="24"/>
          <w:szCs w:val="24"/>
        </w:rPr>
        <w:t xml:space="preserve"> сведения о взаимосвязи результатов их выполнения с целевыми индикаторами муниципальной программы</w:t>
      </w:r>
      <w:r>
        <w:rPr>
          <w:b/>
          <w:sz w:val="24"/>
          <w:szCs w:val="24"/>
        </w:rPr>
        <w:t>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Для решения поставленных задач Программы  реализуются три подпрограммы в сфере образования, культуры, духовно-нравственного и физического  развития.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CA2801" w:rsidRDefault="00565215" w:rsidP="00607E56">
      <w:pPr>
        <w:pStyle w:val="af1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Подпрограмма </w:t>
      </w:r>
      <w:r w:rsidRPr="00607E56">
        <w:rPr>
          <w:b/>
          <w:sz w:val="24"/>
          <w:szCs w:val="24"/>
        </w:rPr>
        <w:t>«Развитие системы  образования в Лебедянском муниципальном районе»</w:t>
      </w:r>
      <w:r>
        <w:rPr>
          <w:b/>
          <w:sz w:val="24"/>
          <w:szCs w:val="24"/>
        </w:rPr>
        <w:t xml:space="preserve"> на 2014-2024 годы.</w:t>
      </w:r>
    </w:p>
    <w:p w:rsidR="00565215" w:rsidRPr="00607E56" w:rsidRDefault="00565215" w:rsidP="00CA2801">
      <w:pPr>
        <w:pStyle w:val="af1"/>
        <w:spacing w:line="240" w:lineRule="auto"/>
        <w:ind w:left="567" w:firstLine="0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  <w:u w:val="single"/>
        </w:rPr>
        <w:t>Цель подпрограммы</w:t>
      </w:r>
      <w:r w:rsidRPr="00607E56">
        <w:rPr>
          <w:sz w:val="24"/>
          <w:szCs w:val="24"/>
        </w:rPr>
        <w:t>:</w:t>
      </w:r>
      <w:r>
        <w:rPr>
          <w:sz w:val="24"/>
          <w:szCs w:val="24"/>
        </w:rPr>
        <w:t xml:space="preserve"> обеспечение конкурентоспособности образования района,</w:t>
      </w:r>
      <w:r w:rsidRPr="00607E56">
        <w:rPr>
          <w:sz w:val="24"/>
          <w:szCs w:val="24"/>
        </w:rPr>
        <w:t xml:space="preserve"> комплексное и эффективное развитие муниципальной системы образования, обеспечивающее повышение доступности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 как важного фактора устойчивого социально-экономического и социокультурного развития в интересах человека, общества  и государства.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  <w:u w:val="single"/>
        </w:rPr>
      </w:pPr>
      <w:r w:rsidRPr="00607E56">
        <w:rPr>
          <w:sz w:val="24"/>
          <w:szCs w:val="24"/>
          <w:u w:val="single"/>
        </w:rPr>
        <w:t>Задачи:</w:t>
      </w:r>
    </w:p>
    <w:p w:rsidR="00565215" w:rsidRPr="00607E56" w:rsidRDefault="00565215" w:rsidP="00607E56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607E56">
        <w:rPr>
          <w:sz w:val="24"/>
          <w:szCs w:val="24"/>
        </w:rPr>
        <w:t>Развитие системы дошкольного образования.</w:t>
      </w:r>
    </w:p>
    <w:p w:rsidR="00565215" w:rsidRPr="00607E56" w:rsidRDefault="00565215" w:rsidP="00607E56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607E56">
        <w:rPr>
          <w:sz w:val="24"/>
          <w:szCs w:val="24"/>
        </w:rPr>
        <w:t>Развитие системы общего образования.</w:t>
      </w:r>
    </w:p>
    <w:p w:rsidR="00565215" w:rsidRPr="00607E56" w:rsidRDefault="00565215" w:rsidP="00607E56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607E56">
        <w:rPr>
          <w:sz w:val="24"/>
          <w:szCs w:val="24"/>
        </w:rPr>
        <w:t>Развитие системы дополнительного образования, организация отдыха и оздоровления детей в каникулярное время.</w:t>
      </w:r>
    </w:p>
    <w:p w:rsidR="00565215" w:rsidRDefault="00565215" w:rsidP="00607E56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607E56">
        <w:rPr>
          <w:sz w:val="24"/>
          <w:szCs w:val="24"/>
        </w:rPr>
        <w:t>Обеспечение соответствия муниципальной системы образования требованиям инновационного развития экономики, современным требованиям общества.</w:t>
      </w:r>
    </w:p>
    <w:p w:rsidR="00565215" w:rsidRPr="00607E56" w:rsidRDefault="00565215" w:rsidP="003E2B0D">
      <w:pPr>
        <w:pStyle w:val="af1"/>
        <w:widowControl w:val="0"/>
        <w:autoSpaceDE w:val="0"/>
        <w:autoSpaceDN w:val="0"/>
        <w:adjustRightInd w:val="0"/>
        <w:spacing w:line="240" w:lineRule="auto"/>
        <w:ind w:left="567" w:firstLine="0"/>
        <w:rPr>
          <w:sz w:val="24"/>
          <w:szCs w:val="24"/>
        </w:rPr>
      </w:pPr>
    </w:p>
    <w:p w:rsidR="00565215" w:rsidRDefault="00565215" w:rsidP="00607E56">
      <w:pPr>
        <w:pStyle w:val="af1"/>
        <w:numPr>
          <w:ilvl w:val="0"/>
          <w:numId w:val="17"/>
        </w:numPr>
        <w:shd w:val="clear" w:color="auto" w:fill="FFFFFF"/>
        <w:spacing w:line="240" w:lineRule="auto"/>
        <w:ind w:left="0" w:firstLine="567"/>
        <w:rPr>
          <w:b/>
          <w:sz w:val="24"/>
          <w:szCs w:val="24"/>
        </w:rPr>
      </w:pPr>
      <w:r w:rsidRPr="00607E56">
        <w:rPr>
          <w:sz w:val="24"/>
          <w:szCs w:val="24"/>
        </w:rPr>
        <w:t xml:space="preserve">Подпрограмма </w:t>
      </w:r>
      <w:r w:rsidRPr="00607E56">
        <w:rPr>
          <w:b/>
          <w:sz w:val="24"/>
          <w:szCs w:val="24"/>
        </w:rPr>
        <w:t>«Духовно-нравственное и физическое развитие жителей Лебедянского района»</w:t>
      </w:r>
      <w:r>
        <w:rPr>
          <w:b/>
          <w:sz w:val="24"/>
          <w:szCs w:val="24"/>
        </w:rPr>
        <w:t xml:space="preserve"> на 2014-2024 годы</w:t>
      </w:r>
      <w:r w:rsidRPr="00607E56">
        <w:rPr>
          <w:b/>
          <w:sz w:val="24"/>
          <w:szCs w:val="24"/>
        </w:rPr>
        <w:t>.</w:t>
      </w:r>
    </w:p>
    <w:p w:rsidR="00565215" w:rsidRPr="00607E56" w:rsidRDefault="00565215" w:rsidP="00B6111F">
      <w:pPr>
        <w:pStyle w:val="af1"/>
        <w:shd w:val="clear" w:color="auto" w:fill="FFFFFF"/>
        <w:spacing w:line="240" w:lineRule="auto"/>
        <w:ind w:left="567" w:firstLine="0"/>
        <w:rPr>
          <w:b/>
          <w:sz w:val="24"/>
          <w:szCs w:val="24"/>
        </w:rPr>
      </w:pPr>
    </w:p>
    <w:p w:rsidR="00565215" w:rsidRPr="00607E56" w:rsidRDefault="00565215" w:rsidP="00607E56">
      <w:pPr>
        <w:shd w:val="clear" w:color="auto" w:fill="FFFFFF"/>
        <w:spacing w:line="240" w:lineRule="auto"/>
        <w:ind w:firstLine="567"/>
        <w:rPr>
          <w:b/>
          <w:sz w:val="24"/>
          <w:szCs w:val="24"/>
        </w:rPr>
      </w:pPr>
      <w:r w:rsidRPr="00607E56">
        <w:rPr>
          <w:sz w:val="24"/>
          <w:szCs w:val="24"/>
          <w:u w:val="single"/>
        </w:rPr>
        <w:t>Цель подпрограммы</w:t>
      </w:r>
      <w:r w:rsidRPr="00607E56">
        <w:rPr>
          <w:sz w:val="24"/>
          <w:szCs w:val="24"/>
        </w:rPr>
        <w:t xml:space="preserve">: формирование здорового образа жизни и активной гражданской позиции населения. 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  <w:u w:val="single"/>
        </w:rPr>
      </w:pPr>
      <w:r w:rsidRPr="00607E56">
        <w:rPr>
          <w:sz w:val="24"/>
          <w:szCs w:val="24"/>
          <w:u w:val="single"/>
        </w:rPr>
        <w:t>Задачи: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1.Приобщение жителей района к регулярным занятиям </w:t>
      </w:r>
      <w:r>
        <w:rPr>
          <w:sz w:val="24"/>
          <w:szCs w:val="24"/>
        </w:rPr>
        <w:t>физической культурой</w:t>
      </w:r>
      <w:r w:rsidRPr="00607E56">
        <w:rPr>
          <w:sz w:val="24"/>
          <w:szCs w:val="24"/>
        </w:rPr>
        <w:t xml:space="preserve"> и спортом.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2.Обеспечение действенной профилактикинаркомании, алкоголизма, табакокурения среди населения.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3.Создание условий для самореализации молодежи,  патриотическое воспитание молодежи; поиск, поддержка талантливой, инициативной молодежи, обладающей лидерскими качествами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4.Укрепление института семьи и улучшение демографической ситуации.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5.Обеспечение доступа инвалидов и маломобильных категорий граждан к объ</w:t>
      </w:r>
      <w:r>
        <w:rPr>
          <w:sz w:val="24"/>
          <w:szCs w:val="24"/>
        </w:rPr>
        <w:t>ектам социальной инфраструктуры.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Default="00565215" w:rsidP="00607E56">
      <w:pPr>
        <w:pStyle w:val="ConsPlusTitle"/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E56">
        <w:rPr>
          <w:rFonts w:ascii="Times New Roman" w:hAnsi="Times New Roman" w:cs="Times New Roman"/>
          <w:b w:val="0"/>
          <w:sz w:val="24"/>
          <w:szCs w:val="24"/>
        </w:rPr>
        <w:t>Подпрограмма</w:t>
      </w:r>
      <w:r w:rsidRPr="00607E56">
        <w:rPr>
          <w:rFonts w:ascii="Times New Roman" w:hAnsi="Times New Roman" w:cs="Times New Roman"/>
          <w:sz w:val="24"/>
          <w:szCs w:val="24"/>
        </w:rPr>
        <w:t>«Развитие и сохранение культуры, библиотечного дела и дополнительного образования детей в сфере культуры»</w:t>
      </w:r>
      <w:r w:rsidRPr="00CF3D59">
        <w:rPr>
          <w:rFonts w:ascii="Times New Roman" w:hAnsi="Times New Roman" w:cs="Times New Roman"/>
          <w:sz w:val="24"/>
          <w:szCs w:val="24"/>
        </w:rPr>
        <w:t>на 2014-2024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215" w:rsidRPr="00607E56" w:rsidRDefault="00565215" w:rsidP="00B6111F">
      <w:pPr>
        <w:pStyle w:val="ConsPlusTitle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65215" w:rsidRPr="00607E56" w:rsidRDefault="00565215" w:rsidP="00607E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07E56">
        <w:rPr>
          <w:rFonts w:ascii="Times New Roman" w:hAnsi="Times New Roman" w:cs="Times New Roman"/>
          <w:b w:val="0"/>
          <w:sz w:val="24"/>
          <w:szCs w:val="24"/>
          <w:u w:val="single"/>
        </w:rPr>
        <w:t>Цель: у</w:t>
      </w:r>
      <w:r w:rsidRPr="00607E56">
        <w:rPr>
          <w:rFonts w:ascii="Times New Roman" w:hAnsi="Times New Roman" w:cs="Times New Roman"/>
          <w:b w:val="0"/>
          <w:sz w:val="24"/>
          <w:szCs w:val="24"/>
        </w:rPr>
        <w:t>довлетворение населения качеством услуг в сфере культуры и искусства.</w:t>
      </w:r>
    </w:p>
    <w:p w:rsidR="00565215" w:rsidRPr="00607E56" w:rsidRDefault="00565215" w:rsidP="00607E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07E56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:</w:t>
      </w:r>
    </w:p>
    <w:p w:rsidR="00565215" w:rsidRPr="00607E56" w:rsidRDefault="00565215" w:rsidP="00607E56">
      <w:pPr>
        <w:pStyle w:val="ConsNormal"/>
        <w:ind w:firstLine="567"/>
        <w:jc w:val="both"/>
        <w:rPr>
          <w:sz w:val="24"/>
          <w:szCs w:val="24"/>
        </w:rPr>
      </w:pPr>
      <w:r w:rsidRPr="00607E56">
        <w:rPr>
          <w:sz w:val="24"/>
          <w:szCs w:val="24"/>
        </w:rPr>
        <w:t>1. Сохранение и развитие культурно-досуговых учреждений.</w:t>
      </w:r>
    </w:p>
    <w:p w:rsidR="00565215" w:rsidRPr="00607E56" w:rsidRDefault="00565215" w:rsidP="00607E56">
      <w:pPr>
        <w:pStyle w:val="ConsNormal"/>
        <w:ind w:firstLine="567"/>
        <w:jc w:val="both"/>
        <w:rPr>
          <w:sz w:val="24"/>
          <w:szCs w:val="24"/>
        </w:rPr>
      </w:pPr>
      <w:r w:rsidRPr="00607E56">
        <w:rPr>
          <w:sz w:val="24"/>
          <w:szCs w:val="24"/>
        </w:rPr>
        <w:t>2.Организация библиотечного обслуживания населения, комплектование и обеспечение сохранности библиотечного фонда.</w:t>
      </w:r>
    </w:p>
    <w:p w:rsidR="00565215" w:rsidRPr="00607E56" w:rsidRDefault="00565215" w:rsidP="00607E56">
      <w:pPr>
        <w:pStyle w:val="ConsNormal"/>
        <w:ind w:firstLine="567"/>
        <w:jc w:val="both"/>
        <w:rPr>
          <w:sz w:val="24"/>
          <w:szCs w:val="24"/>
        </w:rPr>
      </w:pPr>
      <w:r w:rsidRPr="00607E56">
        <w:rPr>
          <w:sz w:val="24"/>
          <w:szCs w:val="24"/>
        </w:rPr>
        <w:t>3.Развитие системы дополнительного образования детей в сфере культуры (музыкальные школы).</w:t>
      </w:r>
    </w:p>
    <w:p w:rsidR="00565215" w:rsidRPr="00607E56" w:rsidRDefault="00565215" w:rsidP="00607E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lastRenderedPageBreak/>
        <w:t>4) Краткое описание этапов и сроков реализации муниципальной программы</w:t>
      </w:r>
      <w:r>
        <w:rPr>
          <w:b/>
          <w:sz w:val="24"/>
          <w:szCs w:val="24"/>
        </w:rPr>
        <w:t>.</w:t>
      </w:r>
    </w:p>
    <w:p w:rsidR="00565215" w:rsidRPr="00607E56" w:rsidRDefault="00565215" w:rsidP="00607E56">
      <w:pPr>
        <w:keepNext/>
        <w:spacing w:line="240" w:lineRule="auto"/>
        <w:ind w:firstLine="567"/>
        <w:outlineLvl w:val="1"/>
        <w:rPr>
          <w:sz w:val="24"/>
          <w:szCs w:val="24"/>
        </w:rPr>
      </w:pPr>
    </w:p>
    <w:p w:rsidR="00565215" w:rsidRPr="00607E56" w:rsidRDefault="00565215" w:rsidP="00607E56">
      <w:pPr>
        <w:keepNext/>
        <w:spacing w:line="240" w:lineRule="auto"/>
        <w:ind w:firstLine="567"/>
        <w:outlineLvl w:val="1"/>
        <w:rPr>
          <w:b/>
          <w:sz w:val="24"/>
          <w:szCs w:val="24"/>
        </w:rPr>
      </w:pPr>
      <w:r w:rsidRPr="00607E56">
        <w:rPr>
          <w:sz w:val="24"/>
          <w:szCs w:val="24"/>
        </w:rPr>
        <w:t>Реализация Программы предусматривает использование всех средств и методов воздействия: нормативно-правового регулирования, административных мер, прямых и непрямых методов бюджетной поддержки, механизмов организационной, политической и информационной поддержки. Реализация муниципальной программы осуществляется в соответствии с планом реализации</w:t>
      </w:r>
      <w:r>
        <w:rPr>
          <w:sz w:val="24"/>
          <w:szCs w:val="24"/>
        </w:rPr>
        <w:t>,</w:t>
      </w:r>
      <w:r w:rsidRPr="00607E56">
        <w:rPr>
          <w:sz w:val="24"/>
          <w:szCs w:val="24"/>
        </w:rPr>
        <w:t xml:space="preserve"> разработанным на очередной финансовый год.</w:t>
      </w:r>
    </w:p>
    <w:p w:rsidR="00565215" w:rsidRPr="00607E56" w:rsidRDefault="00565215" w:rsidP="00607E56">
      <w:pPr>
        <w:keepNext/>
        <w:spacing w:line="240" w:lineRule="auto"/>
        <w:ind w:firstLine="567"/>
        <w:outlineLvl w:val="1"/>
        <w:rPr>
          <w:sz w:val="24"/>
          <w:szCs w:val="24"/>
        </w:rPr>
      </w:pPr>
      <w:r w:rsidRPr="00607E56">
        <w:rPr>
          <w:sz w:val="24"/>
          <w:szCs w:val="24"/>
        </w:rPr>
        <w:t>Сроки реализации Программы охватывают период 2014 – 202</w:t>
      </w:r>
      <w:r>
        <w:rPr>
          <w:sz w:val="24"/>
          <w:szCs w:val="24"/>
        </w:rPr>
        <w:t>4</w:t>
      </w:r>
      <w:r w:rsidRPr="00607E56">
        <w:rPr>
          <w:sz w:val="24"/>
          <w:szCs w:val="24"/>
        </w:rPr>
        <w:t xml:space="preserve"> годов без выделения этапов.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bCs/>
          <w:iCs/>
          <w:sz w:val="24"/>
          <w:szCs w:val="24"/>
        </w:rPr>
        <w:t>Результатом реализации Пр</w:t>
      </w:r>
      <w:r>
        <w:rPr>
          <w:bCs/>
          <w:iCs/>
          <w:sz w:val="24"/>
          <w:szCs w:val="24"/>
        </w:rPr>
        <w:t>ограммы является создание к 2024</w:t>
      </w:r>
      <w:r w:rsidRPr="00607E56">
        <w:rPr>
          <w:bCs/>
          <w:iCs/>
          <w:sz w:val="24"/>
          <w:szCs w:val="24"/>
        </w:rPr>
        <w:t xml:space="preserve"> году </w:t>
      </w:r>
      <w:r w:rsidRPr="00607E56">
        <w:rPr>
          <w:sz w:val="24"/>
          <w:szCs w:val="24"/>
        </w:rPr>
        <w:t>условий для гармоничного развития личности и повышения качества жизни.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К ожидаемым конечным результатам выполнения Программы в 202</w:t>
      </w:r>
      <w:r>
        <w:rPr>
          <w:sz w:val="24"/>
          <w:szCs w:val="24"/>
        </w:rPr>
        <w:t>4</w:t>
      </w:r>
      <w:r w:rsidRPr="00607E56">
        <w:rPr>
          <w:sz w:val="24"/>
          <w:szCs w:val="24"/>
        </w:rPr>
        <w:t xml:space="preserve"> году относятся:</w:t>
      </w:r>
    </w:p>
    <w:p w:rsidR="00565215" w:rsidRPr="00034C5C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5C"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дошкольного образования на 95%;</w:t>
      </w:r>
    </w:p>
    <w:p w:rsidR="00565215" w:rsidRPr="00034C5C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5C"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общего образования на 95 %;</w:t>
      </w:r>
    </w:p>
    <w:p w:rsidR="00565215" w:rsidRPr="00034C5C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5C"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дополнительного образования  на 71%;</w:t>
      </w:r>
    </w:p>
    <w:p w:rsidR="00565215" w:rsidRPr="00157157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157">
        <w:rPr>
          <w:rFonts w:ascii="Times New Roman" w:hAnsi="Times New Roman" w:cs="Times New Roman"/>
          <w:sz w:val="24"/>
          <w:szCs w:val="24"/>
        </w:rPr>
        <w:t>- удовлетворённость населения качеством услуг в сфере  физической культуры и спорта на 41,5%;</w:t>
      </w:r>
    </w:p>
    <w:p w:rsidR="00565215" w:rsidRPr="00157157" w:rsidRDefault="00565215" w:rsidP="00607E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157">
        <w:rPr>
          <w:rFonts w:ascii="Times New Roman" w:hAnsi="Times New Roman" w:cs="Times New Roman"/>
          <w:sz w:val="24"/>
          <w:szCs w:val="24"/>
        </w:rPr>
        <w:t xml:space="preserve">- удовлетворённость населения качеством услуг в сфере  культуры и искусства на 72%.    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Эффективность реализации Программы оценивается по целевым индикаторам и целевым показателям задач, характеризующим позитивные изменения в экономике района в целом, в том числе в сфере  образования, культуры и спорта.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Сведения об индикаторах цели и показателях задач Программы с формированием плановых значений по годам ее реализации представлены в Приложении 1 к Программе.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t>5) Краткое описание ресурсного обеспечения муниципальной программы за счет бюджетных ассигнований по годам реализации муниципальной программы</w:t>
      </w:r>
      <w:r>
        <w:rPr>
          <w:b/>
          <w:sz w:val="24"/>
          <w:szCs w:val="24"/>
        </w:rPr>
        <w:t>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Механизм реализации программы включает меры, направленные на выполнение в полном объеме программных мероприятий, порядок корректировки объемов финансирования и сроков реализации.</w:t>
      </w:r>
    </w:p>
    <w:p w:rsidR="00565215" w:rsidRPr="00725BF4" w:rsidRDefault="00565215" w:rsidP="00607E56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Финансовое обеспечение реализации Программы в 2014-202</w:t>
      </w:r>
      <w:r>
        <w:rPr>
          <w:sz w:val="24"/>
          <w:szCs w:val="24"/>
        </w:rPr>
        <w:t>4</w:t>
      </w:r>
      <w:r w:rsidRPr="00607E56">
        <w:rPr>
          <w:sz w:val="24"/>
          <w:szCs w:val="24"/>
        </w:rPr>
        <w:t xml:space="preserve"> годах планируется осуществлять за счет бюджетных ассигнований районного бюджета в пределах предусмотренных лимитов финансирования, а также средств  федерального и областного бюджетов.</w:t>
      </w:r>
    </w:p>
    <w:p w:rsidR="00565215" w:rsidRPr="00D05CD5" w:rsidRDefault="00565215" w:rsidP="00607E56">
      <w:pPr>
        <w:spacing w:line="240" w:lineRule="auto"/>
        <w:ind w:firstLine="0"/>
        <w:rPr>
          <w:sz w:val="24"/>
          <w:szCs w:val="24"/>
        </w:rPr>
      </w:pPr>
      <w:r w:rsidRPr="00725BF4">
        <w:rPr>
          <w:sz w:val="24"/>
          <w:szCs w:val="24"/>
        </w:rPr>
        <w:t xml:space="preserve">Прогнозный объем финансового обеспечения Программы составляет </w:t>
      </w:r>
      <w:r w:rsidRPr="00E857D3">
        <w:rPr>
          <w:b/>
          <w:sz w:val="24"/>
          <w:szCs w:val="24"/>
        </w:rPr>
        <w:t>5957251,8</w:t>
      </w:r>
      <w:r w:rsidRPr="00D05CD5">
        <w:rPr>
          <w:b/>
          <w:sz w:val="24"/>
          <w:szCs w:val="24"/>
        </w:rPr>
        <w:t xml:space="preserve"> тыс. рублей.</w:t>
      </w:r>
      <w:r w:rsidRPr="00D05CD5">
        <w:rPr>
          <w:sz w:val="24"/>
          <w:szCs w:val="24"/>
        </w:rPr>
        <w:t>Из них:</w:t>
      </w:r>
    </w:p>
    <w:p w:rsidR="00565215" w:rsidRPr="00D05CD5" w:rsidRDefault="00565215" w:rsidP="00607E56">
      <w:pPr>
        <w:numPr>
          <w:ilvl w:val="0"/>
          <w:numId w:val="28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 xml:space="preserve">за счет средств муниципального  бюджета составит  </w:t>
      </w:r>
      <w:r>
        <w:rPr>
          <w:b/>
          <w:sz w:val="24"/>
          <w:szCs w:val="24"/>
        </w:rPr>
        <w:t>2005334,9</w:t>
      </w:r>
      <w:r w:rsidRPr="00D05CD5">
        <w:rPr>
          <w:b/>
          <w:sz w:val="24"/>
          <w:szCs w:val="24"/>
        </w:rPr>
        <w:t>тыс. рублей</w:t>
      </w:r>
      <w:r w:rsidRPr="00D05CD5">
        <w:rPr>
          <w:sz w:val="24"/>
          <w:szCs w:val="24"/>
        </w:rPr>
        <w:t>, в том числе:</w:t>
      </w:r>
    </w:p>
    <w:p w:rsidR="00565215" w:rsidRPr="00D05CD5" w:rsidRDefault="00565215" w:rsidP="00607E56">
      <w:pPr>
        <w:pStyle w:val="af1"/>
        <w:numPr>
          <w:ilvl w:val="0"/>
          <w:numId w:val="25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>Подпрограмма «Развитие системы  образования в Лебедянском муниципальном районе</w:t>
      </w:r>
      <w:r>
        <w:rPr>
          <w:sz w:val="24"/>
          <w:szCs w:val="24"/>
        </w:rPr>
        <w:t xml:space="preserve"> 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 xml:space="preserve"> - 1</w:t>
      </w:r>
      <w:r>
        <w:rPr>
          <w:b/>
          <w:sz w:val="24"/>
          <w:szCs w:val="24"/>
        </w:rPr>
        <w:t>609429,0</w:t>
      </w:r>
      <w:r w:rsidRPr="00D05CD5">
        <w:rPr>
          <w:b/>
          <w:sz w:val="24"/>
          <w:szCs w:val="24"/>
        </w:rPr>
        <w:t>тыс.руб.</w:t>
      </w:r>
    </w:p>
    <w:p w:rsidR="00565215" w:rsidRPr="00D05CD5" w:rsidRDefault="00565215" w:rsidP="00607E56">
      <w:pPr>
        <w:pStyle w:val="af1"/>
        <w:numPr>
          <w:ilvl w:val="0"/>
          <w:numId w:val="25"/>
        </w:numPr>
        <w:shd w:val="clear" w:color="auto" w:fill="FFFFFF"/>
        <w:spacing w:line="240" w:lineRule="auto"/>
        <w:ind w:left="0"/>
        <w:rPr>
          <w:b/>
          <w:sz w:val="24"/>
          <w:szCs w:val="24"/>
        </w:rPr>
      </w:pPr>
      <w:r w:rsidRPr="00D05CD5">
        <w:rPr>
          <w:sz w:val="24"/>
          <w:szCs w:val="24"/>
        </w:rPr>
        <w:t xml:space="preserve">Подпрограмма </w:t>
      </w:r>
      <w:r w:rsidRPr="00D05CD5">
        <w:rPr>
          <w:b/>
          <w:sz w:val="24"/>
          <w:szCs w:val="24"/>
        </w:rPr>
        <w:t>«</w:t>
      </w:r>
      <w:r w:rsidRPr="00D05CD5">
        <w:rPr>
          <w:sz w:val="24"/>
          <w:szCs w:val="24"/>
        </w:rPr>
        <w:t>Духовно-нравственное и физическое развитие жителей Лебедянского района</w:t>
      </w:r>
      <w:r>
        <w:rPr>
          <w:sz w:val="24"/>
          <w:szCs w:val="24"/>
        </w:rPr>
        <w:t xml:space="preserve"> 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>– 1</w:t>
      </w:r>
      <w:r>
        <w:rPr>
          <w:b/>
          <w:sz w:val="24"/>
          <w:szCs w:val="24"/>
        </w:rPr>
        <w:t>9992,1</w:t>
      </w:r>
      <w:r w:rsidRPr="00D05CD5">
        <w:rPr>
          <w:b/>
          <w:sz w:val="24"/>
          <w:szCs w:val="24"/>
        </w:rPr>
        <w:t xml:space="preserve"> тыс.руб.</w:t>
      </w:r>
    </w:p>
    <w:p w:rsidR="00565215" w:rsidRPr="00D05CD5" w:rsidRDefault="00565215" w:rsidP="00607E56">
      <w:pPr>
        <w:pStyle w:val="ConsPlusTitle"/>
        <w:widowControl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5CD5">
        <w:rPr>
          <w:rFonts w:ascii="Times New Roman" w:hAnsi="Times New Roman" w:cs="Times New Roman"/>
          <w:b w:val="0"/>
          <w:sz w:val="24"/>
          <w:szCs w:val="24"/>
        </w:rPr>
        <w:t>Подпрограмма «Развитие и сохранение культуры, библиотечного дела и дополнительного образования детей в сфере культуры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2014-2024 годы</w:t>
      </w:r>
      <w:r w:rsidRPr="00D05CD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5CD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375913,8</w:t>
      </w:r>
      <w:r w:rsidRPr="00D05CD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65215" w:rsidRPr="00D05CD5" w:rsidRDefault="00565215" w:rsidP="00607E5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5215" w:rsidRPr="00D05CD5" w:rsidRDefault="00565215" w:rsidP="00607E56">
      <w:pPr>
        <w:numPr>
          <w:ilvl w:val="0"/>
          <w:numId w:val="28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 xml:space="preserve">за счет средств областного бюджета составит  </w:t>
      </w:r>
      <w:r w:rsidRPr="00164FC5">
        <w:rPr>
          <w:b/>
          <w:sz w:val="24"/>
          <w:szCs w:val="24"/>
        </w:rPr>
        <w:t>3858653,8</w:t>
      </w:r>
      <w:r w:rsidRPr="00D05CD5">
        <w:rPr>
          <w:b/>
          <w:sz w:val="24"/>
          <w:szCs w:val="24"/>
        </w:rPr>
        <w:t xml:space="preserve"> тыс. рублей</w:t>
      </w:r>
      <w:r w:rsidRPr="00D05CD5">
        <w:rPr>
          <w:sz w:val="24"/>
          <w:szCs w:val="24"/>
        </w:rPr>
        <w:t>, в том числе:</w:t>
      </w:r>
    </w:p>
    <w:p w:rsidR="00565215" w:rsidRPr="00D05CD5" w:rsidRDefault="00565215" w:rsidP="00607E56">
      <w:pPr>
        <w:pStyle w:val="af1"/>
        <w:numPr>
          <w:ilvl w:val="0"/>
          <w:numId w:val="27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>Подпрограмма «Развитие системы  образования в Лебедянском муниципальном районе</w:t>
      </w:r>
      <w:r>
        <w:rPr>
          <w:sz w:val="24"/>
          <w:szCs w:val="24"/>
        </w:rPr>
        <w:t xml:space="preserve"> 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3840648,8</w:t>
      </w:r>
      <w:r w:rsidRPr="00D05CD5">
        <w:rPr>
          <w:b/>
          <w:sz w:val="24"/>
          <w:szCs w:val="24"/>
        </w:rPr>
        <w:t xml:space="preserve"> тыс.руб.</w:t>
      </w:r>
    </w:p>
    <w:p w:rsidR="00565215" w:rsidRPr="00D05CD5" w:rsidRDefault="00565215" w:rsidP="00607E56">
      <w:pPr>
        <w:pStyle w:val="af1"/>
        <w:numPr>
          <w:ilvl w:val="0"/>
          <w:numId w:val="27"/>
        </w:numPr>
        <w:shd w:val="clear" w:color="auto" w:fill="FFFFFF"/>
        <w:spacing w:line="240" w:lineRule="auto"/>
        <w:ind w:left="0"/>
        <w:rPr>
          <w:b/>
          <w:sz w:val="24"/>
          <w:szCs w:val="24"/>
        </w:rPr>
      </w:pPr>
      <w:r w:rsidRPr="00D05CD5">
        <w:rPr>
          <w:sz w:val="24"/>
          <w:szCs w:val="24"/>
        </w:rPr>
        <w:t xml:space="preserve">Подпрограмма </w:t>
      </w:r>
      <w:r w:rsidRPr="00D05CD5">
        <w:rPr>
          <w:b/>
          <w:sz w:val="24"/>
          <w:szCs w:val="24"/>
        </w:rPr>
        <w:t>«</w:t>
      </w:r>
      <w:r w:rsidRPr="00D05CD5">
        <w:rPr>
          <w:sz w:val="24"/>
          <w:szCs w:val="24"/>
        </w:rPr>
        <w:t>Духовно-нравственное и физическое развитие жителей Лебедянского района</w:t>
      </w:r>
      <w:r>
        <w:rPr>
          <w:sz w:val="24"/>
          <w:szCs w:val="24"/>
        </w:rPr>
        <w:t xml:space="preserve"> 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6166,7</w:t>
      </w:r>
      <w:r w:rsidRPr="00D05CD5">
        <w:rPr>
          <w:b/>
          <w:sz w:val="24"/>
          <w:szCs w:val="24"/>
        </w:rPr>
        <w:t>тыс.руб.</w:t>
      </w:r>
    </w:p>
    <w:p w:rsidR="00565215" w:rsidRPr="00D05CD5" w:rsidRDefault="00565215" w:rsidP="00607E56">
      <w:pPr>
        <w:pStyle w:val="ConsPlusTitle"/>
        <w:widowControl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5CD5">
        <w:rPr>
          <w:rFonts w:ascii="Times New Roman" w:hAnsi="Times New Roman" w:cs="Times New Roman"/>
          <w:b w:val="0"/>
          <w:sz w:val="24"/>
          <w:szCs w:val="24"/>
        </w:rPr>
        <w:lastRenderedPageBreak/>
        <w:t>Подпрограмма «Развитие и сохранение культуры, библиотечного дела и дополнительного образования детей в сфере культуры</w:t>
      </w:r>
      <w:r w:rsidRPr="00F170F4">
        <w:rPr>
          <w:rFonts w:ascii="Times New Roman" w:hAnsi="Times New Roman" w:cs="Times New Roman"/>
          <w:b w:val="0"/>
          <w:sz w:val="24"/>
          <w:szCs w:val="24"/>
        </w:rPr>
        <w:t>на 2014-2024 годы</w:t>
      </w:r>
      <w:r w:rsidRPr="00D05CD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5CD5"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5CD5">
        <w:rPr>
          <w:rFonts w:ascii="Times New Roman" w:hAnsi="Times New Roman" w:cs="Times New Roman"/>
          <w:sz w:val="24"/>
          <w:szCs w:val="24"/>
        </w:rPr>
        <w:t>38,3 тыс. руб.</w:t>
      </w:r>
    </w:p>
    <w:p w:rsidR="00565215" w:rsidRPr="00D05CD5" w:rsidRDefault="00565215" w:rsidP="00607E5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5215" w:rsidRPr="00D05CD5" w:rsidRDefault="00565215" w:rsidP="00607E56">
      <w:pPr>
        <w:numPr>
          <w:ilvl w:val="0"/>
          <w:numId w:val="28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 xml:space="preserve">за счет средств федерального бюджета составит  </w:t>
      </w:r>
      <w:r>
        <w:rPr>
          <w:b/>
          <w:sz w:val="24"/>
          <w:szCs w:val="24"/>
        </w:rPr>
        <w:t>93263,1</w:t>
      </w:r>
      <w:r w:rsidRPr="00D05CD5">
        <w:rPr>
          <w:b/>
          <w:sz w:val="24"/>
          <w:szCs w:val="24"/>
        </w:rPr>
        <w:t xml:space="preserve"> тыс. рублей</w:t>
      </w:r>
      <w:r w:rsidRPr="00D05CD5">
        <w:rPr>
          <w:sz w:val="24"/>
          <w:szCs w:val="24"/>
        </w:rPr>
        <w:t>, в том числе:</w:t>
      </w:r>
    </w:p>
    <w:p w:rsidR="00565215" w:rsidRPr="00D05CD5" w:rsidRDefault="00565215" w:rsidP="00607E56">
      <w:pPr>
        <w:pStyle w:val="af1"/>
        <w:numPr>
          <w:ilvl w:val="0"/>
          <w:numId w:val="27"/>
        </w:numPr>
        <w:spacing w:line="240" w:lineRule="auto"/>
        <w:ind w:left="0"/>
        <w:rPr>
          <w:sz w:val="24"/>
          <w:szCs w:val="24"/>
        </w:rPr>
      </w:pPr>
      <w:r w:rsidRPr="00D05CD5">
        <w:rPr>
          <w:sz w:val="24"/>
          <w:szCs w:val="24"/>
        </w:rPr>
        <w:t>Подпрограмма «Развитие системы  образования в Лебедянском муниципальном районе</w:t>
      </w:r>
      <w:r w:rsidRPr="00F170F4">
        <w:rPr>
          <w:sz w:val="24"/>
          <w:szCs w:val="24"/>
        </w:rPr>
        <w:t>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 xml:space="preserve"> - 65510,7 тыс.руб.</w:t>
      </w:r>
    </w:p>
    <w:p w:rsidR="00565215" w:rsidRPr="00D05CD5" w:rsidRDefault="00565215" w:rsidP="00607E56">
      <w:pPr>
        <w:pStyle w:val="af1"/>
        <w:numPr>
          <w:ilvl w:val="0"/>
          <w:numId w:val="27"/>
        </w:numPr>
        <w:shd w:val="clear" w:color="auto" w:fill="FFFFFF"/>
        <w:spacing w:line="240" w:lineRule="auto"/>
        <w:ind w:left="0"/>
        <w:rPr>
          <w:b/>
          <w:sz w:val="24"/>
          <w:szCs w:val="24"/>
        </w:rPr>
      </w:pPr>
      <w:r w:rsidRPr="00D05CD5">
        <w:rPr>
          <w:sz w:val="24"/>
          <w:szCs w:val="24"/>
        </w:rPr>
        <w:t xml:space="preserve">Подпрограмма </w:t>
      </w:r>
      <w:r w:rsidRPr="00D05CD5">
        <w:rPr>
          <w:b/>
          <w:sz w:val="24"/>
          <w:szCs w:val="24"/>
        </w:rPr>
        <w:t>«</w:t>
      </w:r>
      <w:r w:rsidRPr="00D05CD5">
        <w:rPr>
          <w:sz w:val="24"/>
          <w:szCs w:val="24"/>
        </w:rPr>
        <w:t>Духовно-нравственное и физическое развитие жителей Лебедянского района</w:t>
      </w:r>
      <w:r w:rsidRPr="00F170F4">
        <w:rPr>
          <w:sz w:val="24"/>
          <w:szCs w:val="24"/>
        </w:rPr>
        <w:t>на 2014-2024 годы</w:t>
      </w:r>
      <w:r w:rsidRPr="00D05CD5">
        <w:rPr>
          <w:sz w:val="24"/>
          <w:szCs w:val="24"/>
        </w:rPr>
        <w:t>»</w:t>
      </w:r>
      <w:r w:rsidRPr="00D05CD5">
        <w:rPr>
          <w:b/>
          <w:sz w:val="24"/>
          <w:szCs w:val="24"/>
        </w:rPr>
        <w:t>– 2</w:t>
      </w:r>
      <w:r>
        <w:rPr>
          <w:b/>
          <w:sz w:val="24"/>
          <w:szCs w:val="24"/>
        </w:rPr>
        <w:t>6370,8</w:t>
      </w:r>
      <w:r w:rsidRPr="00D05CD5">
        <w:rPr>
          <w:b/>
          <w:sz w:val="24"/>
          <w:szCs w:val="24"/>
        </w:rPr>
        <w:t xml:space="preserve"> тыс.руб.</w:t>
      </w:r>
    </w:p>
    <w:p w:rsidR="00565215" w:rsidRPr="00D05CD5" w:rsidRDefault="00565215" w:rsidP="00607E56">
      <w:pPr>
        <w:pStyle w:val="ConsPlusTitle"/>
        <w:widowControl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5CD5">
        <w:rPr>
          <w:rFonts w:ascii="Times New Roman" w:hAnsi="Times New Roman" w:cs="Times New Roman"/>
          <w:b w:val="0"/>
          <w:sz w:val="24"/>
          <w:szCs w:val="24"/>
        </w:rPr>
        <w:t>Подпрограмма «Развитие и сохранение культуры, библиотечного дела и дополнительного образования детей в сфере культуры</w:t>
      </w:r>
      <w:r w:rsidRPr="00F170F4">
        <w:rPr>
          <w:rFonts w:ascii="Times New Roman" w:hAnsi="Times New Roman" w:cs="Times New Roman"/>
          <w:b w:val="0"/>
          <w:sz w:val="24"/>
          <w:szCs w:val="24"/>
        </w:rPr>
        <w:t>на 2014-2024 годы</w:t>
      </w:r>
      <w:r w:rsidRPr="00D05CD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05CD5">
        <w:rPr>
          <w:rFonts w:ascii="Times New Roman" w:hAnsi="Times New Roman" w:cs="Times New Roman"/>
          <w:sz w:val="24"/>
          <w:szCs w:val="24"/>
        </w:rPr>
        <w:t xml:space="preserve"> - 1381,6 тыс. руб.</w:t>
      </w:r>
    </w:p>
    <w:p w:rsidR="00565215" w:rsidRPr="00D05CD5" w:rsidRDefault="00565215" w:rsidP="00607E5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Обобщенная информация о ресурсном обеспечении муниципальной программы за счет средств районного бюджета представлена в приложении 2 Программы.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Объемы финансирования ежегодно уточняются при формировании бюджетов на очередной финансовый год и плановый период.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Прогнозная  оценка расходов по источникам ресурсного обеспечения на реализацию муниципальной программы представлена  в приложении 3 Программы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 w:rsidRPr="00607E56">
        <w:rPr>
          <w:sz w:val="24"/>
          <w:szCs w:val="24"/>
        </w:rPr>
        <w:t xml:space="preserve"> 6) </w:t>
      </w:r>
      <w:r w:rsidRPr="00607E56">
        <w:rPr>
          <w:b/>
          <w:sz w:val="24"/>
          <w:szCs w:val="24"/>
        </w:rPr>
        <w:t>Описание мер муниципального регулирования и обоснование необходимости их применения для достижения целевых индикаторов и показателей задач муниципальной программы</w:t>
      </w:r>
      <w:r>
        <w:rPr>
          <w:b/>
          <w:sz w:val="24"/>
          <w:szCs w:val="24"/>
        </w:rPr>
        <w:t>.</w:t>
      </w:r>
    </w:p>
    <w:p w:rsidR="00565215" w:rsidRPr="00607E56" w:rsidRDefault="00565215" w:rsidP="00607E56">
      <w:pPr>
        <w:suppressAutoHyphens/>
        <w:spacing w:line="240" w:lineRule="auto"/>
        <w:ind w:firstLine="567"/>
        <w:rPr>
          <w:bCs/>
          <w:sz w:val="24"/>
          <w:szCs w:val="24"/>
        </w:rPr>
      </w:pPr>
    </w:p>
    <w:p w:rsidR="00565215" w:rsidRPr="00607E56" w:rsidRDefault="00565215" w:rsidP="00607E56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607E56">
        <w:rPr>
          <w:bCs/>
          <w:sz w:val="24"/>
          <w:szCs w:val="24"/>
        </w:rPr>
        <w:t>Достижение поставленных задач предлагается осуществить программно-целевым методом, который обеспечит комплексное решение проблем за счет мобилизации необходимых финансовых и организационных ресурсов.</w:t>
      </w:r>
    </w:p>
    <w:p w:rsidR="00565215" w:rsidRPr="00607E56" w:rsidRDefault="00565215" w:rsidP="00607E56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607E56">
        <w:rPr>
          <w:sz w:val="24"/>
          <w:szCs w:val="24"/>
        </w:rPr>
        <w:t>За период реализации Программы будут заложены основы для дальнейшей реализации стратегических направлений развития экономики и социальной сферы муниципального образования Лебедянский муниципальный район.</w:t>
      </w:r>
    </w:p>
    <w:p w:rsidR="00565215" w:rsidRPr="00607E56" w:rsidRDefault="00565215" w:rsidP="00607E56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607E56">
        <w:rPr>
          <w:sz w:val="24"/>
          <w:szCs w:val="24"/>
        </w:rPr>
        <w:t>Осуществление предусмотренных в Программе мероприятий позволит создать необходимые условия для устойчивого социально-экономического развития Лебедянск</w:t>
      </w:r>
      <w:r>
        <w:rPr>
          <w:sz w:val="24"/>
          <w:szCs w:val="24"/>
        </w:rPr>
        <w:t xml:space="preserve">ого </w:t>
      </w:r>
      <w:r w:rsidRPr="00607E56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607E5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на</w:t>
      </w:r>
      <w:r w:rsidRPr="00607E56">
        <w:rPr>
          <w:sz w:val="24"/>
          <w:szCs w:val="24"/>
        </w:rPr>
        <w:t xml:space="preserve"> уровне, обеспечивающ</w:t>
      </w:r>
      <w:r>
        <w:rPr>
          <w:sz w:val="24"/>
          <w:szCs w:val="24"/>
        </w:rPr>
        <w:t>и</w:t>
      </w:r>
      <w:r w:rsidRPr="00607E56">
        <w:rPr>
          <w:sz w:val="24"/>
          <w:szCs w:val="24"/>
        </w:rPr>
        <w:t xml:space="preserve">м реализацию и достижение параметров </w:t>
      </w:r>
      <w:r w:rsidRPr="00607E56">
        <w:rPr>
          <w:rStyle w:val="af"/>
          <w:color w:val="auto"/>
          <w:sz w:val="24"/>
          <w:szCs w:val="24"/>
          <w:u w:val="none"/>
        </w:rPr>
        <w:t xml:space="preserve">Стратегии </w:t>
      </w:r>
      <w:r w:rsidRPr="00607E56">
        <w:rPr>
          <w:sz w:val="24"/>
          <w:szCs w:val="24"/>
        </w:rPr>
        <w:t>социально-экономического развития Лебедянск</w:t>
      </w:r>
      <w:r>
        <w:rPr>
          <w:sz w:val="24"/>
          <w:szCs w:val="24"/>
        </w:rPr>
        <w:t xml:space="preserve">ого </w:t>
      </w:r>
      <w:r w:rsidRPr="00607E56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607E5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07E56">
        <w:rPr>
          <w:sz w:val="24"/>
          <w:szCs w:val="24"/>
        </w:rPr>
        <w:t xml:space="preserve"> на период до 202</w:t>
      </w:r>
      <w:r>
        <w:rPr>
          <w:sz w:val="24"/>
          <w:szCs w:val="24"/>
        </w:rPr>
        <w:t>4</w:t>
      </w:r>
      <w:r w:rsidRPr="00607E56">
        <w:rPr>
          <w:sz w:val="24"/>
          <w:szCs w:val="24"/>
        </w:rPr>
        <w:t xml:space="preserve"> года.</w:t>
      </w:r>
    </w:p>
    <w:p w:rsidR="00565215" w:rsidRPr="00607E56" w:rsidRDefault="00565215" w:rsidP="00607E56">
      <w:pPr>
        <w:suppressAutoHyphens/>
        <w:spacing w:line="240" w:lineRule="auto"/>
        <w:ind w:firstLine="567"/>
        <w:rPr>
          <w:bCs/>
          <w:sz w:val="24"/>
          <w:szCs w:val="24"/>
        </w:rPr>
      </w:pPr>
      <w:r w:rsidRPr="00607E56">
        <w:rPr>
          <w:sz w:val="24"/>
          <w:szCs w:val="24"/>
        </w:rPr>
        <w:t xml:space="preserve">Общие принципы управления реализацией </w:t>
      </w:r>
      <w:r>
        <w:rPr>
          <w:sz w:val="24"/>
          <w:szCs w:val="24"/>
        </w:rPr>
        <w:t>П</w:t>
      </w:r>
      <w:r w:rsidRPr="00607E56">
        <w:rPr>
          <w:sz w:val="24"/>
          <w:szCs w:val="24"/>
        </w:rPr>
        <w:t>рограммы: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открытость (начиная с процедуры обсуждения проекта);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единство правовых, методических и информационных оснований управления реализацией программы;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ориентация на потребителя услуг;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гибкость в корректировке мероприятий программы в связи с изменениями ресурсной базы.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Успех реализации П</w:t>
      </w:r>
      <w:r w:rsidRPr="00607E56">
        <w:rPr>
          <w:sz w:val="24"/>
          <w:szCs w:val="24"/>
        </w:rPr>
        <w:t>рограммы зависит от следующих управленческих действий: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 xml:space="preserve">- оптимизация информационного пространства, способствующая возрастанию меры определенности сведений о процессах и противоречиях реализации Программы; 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адресность информационных потоков, связанных с реализацией Программы;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использование современных информационных технологий в целях мон</w:t>
      </w:r>
      <w:r>
        <w:rPr>
          <w:sz w:val="24"/>
          <w:szCs w:val="24"/>
        </w:rPr>
        <w:t>иторинга и контроля выполнения П</w:t>
      </w:r>
      <w:r w:rsidRPr="00607E56">
        <w:rPr>
          <w:sz w:val="24"/>
          <w:szCs w:val="24"/>
        </w:rPr>
        <w:t>рограммы;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системное отслеживание промеж</w:t>
      </w:r>
      <w:r>
        <w:rPr>
          <w:sz w:val="24"/>
          <w:szCs w:val="24"/>
        </w:rPr>
        <w:t>уточных результатов реализации П</w:t>
      </w:r>
      <w:r w:rsidRPr="00607E56">
        <w:rPr>
          <w:sz w:val="24"/>
          <w:szCs w:val="24"/>
        </w:rPr>
        <w:t>рограммы с принятием управленческих решений по корректировке;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- рациональное и своевременное распределен</w:t>
      </w:r>
      <w:r>
        <w:rPr>
          <w:sz w:val="24"/>
          <w:szCs w:val="24"/>
        </w:rPr>
        <w:t>ие ответственности и полномочий;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lastRenderedPageBreak/>
        <w:t>- своевременная профилактика рисков, обеспе</w:t>
      </w:r>
      <w:r>
        <w:rPr>
          <w:sz w:val="24"/>
          <w:szCs w:val="24"/>
        </w:rPr>
        <w:t>ченная мониторингом реализации П</w:t>
      </w:r>
      <w:r w:rsidRPr="00607E56">
        <w:rPr>
          <w:sz w:val="24"/>
          <w:szCs w:val="24"/>
        </w:rPr>
        <w:t>рограммы (соотнесение достигнутых результатов и использованных ресурсов - проверка на эффективность).</w:t>
      </w:r>
    </w:p>
    <w:p w:rsidR="00565215" w:rsidRPr="00607E56" w:rsidRDefault="00565215" w:rsidP="00607E56">
      <w:pPr>
        <w:spacing w:line="240" w:lineRule="auto"/>
        <w:ind w:firstLine="567"/>
        <w:rPr>
          <w:b/>
          <w:sz w:val="24"/>
          <w:szCs w:val="24"/>
        </w:rPr>
      </w:pP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 w:rsidRPr="00607E56">
        <w:rPr>
          <w:b/>
          <w:sz w:val="24"/>
          <w:szCs w:val="24"/>
        </w:rPr>
        <w:t>7) Мониторинг реализации муниципальной программы.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</w:p>
    <w:p w:rsidR="00565215" w:rsidRPr="00607E56" w:rsidRDefault="00565215" w:rsidP="00607E56">
      <w:pPr>
        <w:pStyle w:val="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607E56">
        <w:rPr>
          <w:b w:val="0"/>
          <w:sz w:val="24"/>
          <w:szCs w:val="24"/>
        </w:rPr>
        <w:t xml:space="preserve">Управление реализацией Программы осуществляется в соответствии с </w:t>
      </w:r>
      <w:hyperlink r:id="rId8" w:history="1">
        <w:r w:rsidRPr="00607E56">
          <w:rPr>
            <w:b w:val="0"/>
            <w:sz w:val="24"/>
            <w:szCs w:val="24"/>
          </w:rPr>
          <w:t>Порядком</w:t>
        </w:r>
      </w:hyperlink>
      <w:r w:rsidRPr="00607E56">
        <w:rPr>
          <w:b w:val="0"/>
          <w:sz w:val="24"/>
          <w:szCs w:val="24"/>
        </w:rPr>
        <w:t xml:space="preserve"> разработки, реализации и проведения оценки эффективности муниципальных программ, утвержденным постановлением администрации Лебедянского</w:t>
      </w:r>
      <w:r w:rsidR="00064C58">
        <w:rPr>
          <w:b w:val="0"/>
          <w:sz w:val="24"/>
          <w:szCs w:val="24"/>
        </w:rPr>
        <w:t xml:space="preserve"> </w:t>
      </w:r>
      <w:r w:rsidRPr="00607E56">
        <w:rPr>
          <w:b w:val="0"/>
          <w:sz w:val="24"/>
          <w:szCs w:val="24"/>
        </w:rPr>
        <w:t>муниципального района 09.08. 2013 г. № 1119.</w:t>
      </w:r>
    </w:p>
    <w:p w:rsidR="00565215" w:rsidRPr="00607E56" w:rsidRDefault="00565215" w:rsidP="00607E56">
      <w:pPr>
        <w:pStyle w:val="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607E56">
        <w:rPr>
          <w:b w:val="0"/>
          <w:sz w:val="24"/>
          <w:szCs w:val="24"/>
        </w:rPr>
        <w:t>Реализация Программы осуществляется в соответствии с планом ее реализации, утверждаемым ежегодно с учетом приоритетов Программы.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  <w:r w:rsidR="00064C58">
        <w:rPr>
          <w:sz w:val="24"/>
          <w:szCs w:val="24"/>
        </w:rPr>
        <w:t xml:space="preserve"> </w:t>
      </w:r>
      <w:bookmarkStart w:id="1" w:name="_GoBack"/>
      <w:bookmarkEnd w:id="1"/>
      <w:r w:rsidRPr="00607E56">
        <w:rPr>
          <w:sz w:val="24"/>
          <w:szCs w:val="24"/>
        </w:rPr>
        <w:t>Объектом мониторинга являются индикаторы (показатели) Программы (подпрограмм) и основных мероприятий.</w:t>
      </w:r>
    </w:p>
    <w:p w:rsidR="00565215" w:rsidRPr="00607E56" w:rsidRDefault="00565215" w:rsidP="00607E56">
      <w:pPr>
        <w:spacing w:line="240" w:lineRule="auto"/>
        <w:ind w:firstLine="567"/>
        <w:rPr>
          <w:sz w:val="24"/>
          <w:szCs w:val="24"/>
        </w:rPr>
      </w:pPr>
      <w:r w:rsidRPr="00607E56"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докладов ответственного исполнителя о ходе реализации Программы.</w:t>
      </w:r>
    </w:p>
    <w:p w:rsidR="00565215" w:rsidRPr="00607E56" w:rsidRDefault="00565215" w:rsidP="00607E56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</w:p>
    <w:sectPr w:rsidR="00565215" w:rsidRPr="00607E56" w:rsidSect="00CA28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8C" w:rsidRDefault="001C2B8C" w:rsidP="000C4179">
      <w:pPr>
        <w:spacing w:line="240" w:lineRule="auto"/>
      </w:pPr>
      <w:r>
        <w:separator/>
      </w:r>
    </w:p>
  </w:endnote>
  <w:endnote w:type="continuationSeparator" w:id="0">
    <w:p w:rsidR="001C2B8C" w:rsidRDefault="001C2B8C" w:rsidP="000C4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15" w:rsidRPr="00867C08" w:rsidRDefault="00565215" w:rsidP="00BE7D07">
    <w:pPr>
      <w:pStyle w:val="a3"/>
      <w:jc w:val="center"/>
      <w:rPr>
        <w:sz w:val="28"/>
      </w:rPr>
    </w:pPr>
    <w:r w:rsidRPr="00867C08">
      <w:rPr>
        <w:sz w:val="28"/>
      </w:rPr>
      <w:fldChar w:fldCharType="begin"/>
    </w:r>
    <w:r w:rsidRPr="00867C08">
      <w:rPr>
        <w:sz w:val="28"/>
      </w:rPr>
      <w:instrText>PAGE   \* MERGEFORMAT</w:instrText>
    </w:r>
    <w:r w:rsidRPr="00867C08">
      <w:rPr>
        <w:sz w:val="28"/>
      </w:rPr>
      <w:fldChar w:fldCharType="separate"/>
    </w:r>
    <w:r w:rsidR="00064C58">
      <w:rPr>
        <w:noProof/>
        <w:sz w:val="28"/>
      </w:rPr>
      <w:t>12</w:t>
    </w:r>
    <w:r w:rsidRPr="00867C08">
      <w:rPr>
        <w:sz w:val="28"/>
      </w:rPr>
      <w:fldChar w:fldCharType="end"/>
    </w:r>
  </w:p>
  <w:p w:rsidR="00565215" w:rsidRDefault="00565215" w:rsidP="00BE7D07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8C" w:rsidRDefault="001C2B8C" w:rsidP="000C4179">
      <w:pPr>
        <w:spacing w:line="240" w:lineRule="auto"/>
      </w:pPr>
      <w:r>
        <w:separator/>
      </w:r>
    </w:p>
  </w:footnote>
  <w:footnote w:type="continuationSeparator" w:id="0">
    <w:p w:rsidR="001C2B8C" w:rsidRDefault="001C2B8C" w:rsidP="000C4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15" w:rsidRDefault="001C2B8C" w:rsidP="00BE7D07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65215">
      <w:rPr>
        <w:noProof/>
      </w:rPr>
      <w:t>7</w:t>
    </w:r>
    <w:r>
      <w:rPr>
        <w:noProof/>
      </w:rPr>
      <w:fldChar w:fldCharType="end"/>
    </w:r>
  </w:p>
  <w:p w:rsidR="00565215" w:rsidRDefault="005652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15" w:rsidRPr="00917969" w:rsidRDefault="00565215" w:rsidP="00BE7D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15" w:rsidRPr="00B67DE8" w:rsidRDefault="00565215" w:rsidP="00BE7D07">
    <w:pPr>
      <w:pStyle w:val="a5"/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1C2"/>
    <w:multiLevelType w:val="hybridMultilevel"/>
    <w:tmpl w:val="3F0C00BC"/>
    <w:lvl w:ilvl="0" w:tplc="93464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5633F"/>
    <w:multiLevelType w:val="hybridMultilevel"/>
    <w:tmpl w:val="C62C264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ECD6F34"/>
    <w:multiLevelType w:val="hybridMultilevel"/>
    <w:tmpl w:val="FA8C57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937B5D"/>
    <w:multiLevelType w:val="hybridMultilevel"/>
    <w:tmpl w:val="9F0283F6"/>
    <w:lvl w:ilvl="0" w:tplc="8AF66600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262A37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5">
    <w:nsid w:val="1A072BD2"/>
    <w:multiLevelType w:val="hybridMultilevel"/>
    <w:tmpl w:val="0DA608EA"/>
    <w:lvl w:ilvl="0" w:tplc="F3D2627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BB8A1082">
      <w:start w:val="1"/>
      <w:numFmt w:val="decimal"/>
      <w:lvlText w:val="%2)"/>
      <w:lvlJc w:val="left"/>
      <w:pPr>
        <w:ind w:left="211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173A07"/>
    <w:multiLevelType w:val="hybridMultilevel"/>
    <w:tmpl w:val="F0B4D638"/>
    <w:lvl w:ilvl="0" w:tplc="AC8C2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C30885"/>
    <w:multiLevelType w:val="hybridMultilevel"/>
    <w:tmpl w:val="A858B8FE"/>
    <w:lvl w:ilvl="0" w:tplc="5D7E46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7E1282"/>
    <w:multiLevelType w:val="hybridMultilevel"/>
    <w:tmpl w:val="822C6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F4D64"/>
    <w:multiLevelType w:val="hybridMultilevel"/>
    <w:tmpl w:val="CB2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D6D88"/>
    <w:multiLevelType w:val="hybridMultilevel"/>
    <w:tmpl w:val="024A461A"/>
    <w:lvl w:ilvl="0" w:tplc="936E83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1E00A2C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>
    <w:nsid w:val="3305064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7744DF"/>
    <w:multiLevelType w:val="hybridMultilevel"/>
    <w:tmpl w:val="6E0C2606"/>
    <w:lvl w:ilvl="0" w:tplc="BB8A10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  <w:rPr>
        <w:rFonts w:cs="Times New Roman"/>
      </w:rPr>
    </w:lvl>
  </w:abstractNum>
  <w:abstractNum w:abstractNumId="14">
    <w:nsid w:val="393976FE"/>
    <w:multiLevelType w:val="hybridMultilevel"/>
    <w:tmpl w:val="B07C2690"/>
    <w:lvl w:ilvl="0" w:tplc="B666DEA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ADB190B"/>
    <w:multiLevelType w:val="hybridMultilevel"/>
    <w:tmpl w:val="B70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302AD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A46AEC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AF22A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76512"/>
    <w:multiLevelType w:val="hybridMultilevel"/>
    <w:tmpl w:val="7BB6718A"/>
    <w:lvl w:ilvl="0" w:tplc="1F44B3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4D655C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460D07"/>
    <w:multiLevelType w:val="hybridMultilevel"/>
    <w:tmpl w:val="024A461A"/>
    <w:lvl w:ilvl="0" w:tplc="936E83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8B5664B"/>
    <w:multiLevelType w:val="hybridMultilevel"/>
    <w:tmpl w:val="FE3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20E0B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4">
    <w:nsid w:val="5D765488"/>
    <w:multiLevelType w:val="hybridMultilevel"/>
    <w:tmpl w:val="440CEAF4"/>
    <w:lvl w:ilvl="0" w:tplc="93464A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21A3819"/>
    <w:multiLevelType w:val="hybridMultilevel"/>
    <w:tmpl w:val="C6AE81EC"/>
    <w:lvl w:ilvl="0" w:tplc="C5BC595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7614236E"/>
    <w:multiLevelType w:val="hybridMultilevel"/>
    <w:tmpl w:val="FE3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23"/>
  </w:num>
  <w:num w:numId="6">
    <w:abstractNumId w:val="17"/>
  </w:num>
  <w:num w:numId="7">
    <w:abstractNumId w:val="16"/>
  </w:num>
  <w:num w:numId="8">
    <w:abstractNumId w:val="13"/>
  </w:num>
  <w:num w:numId="9">
    <w:abstractNumId w:val="1"/>
  </w:num>
  <w:num w:numId="10">
    <w:abstractNumId w:val="20"/>
  </w:num>
  <w:num w:numId="11">
    <w:abstractNumId w:val="18"/>
  </w:num>
  <w:num w:numId="12">
    <w:abstractNumId w:val="14"/>
  </w:num>
  <w:num w:numId="13">
    <w:abstractNumId w:val="10"/>
  </w:num>
  <w:num w:numId="14">
    <w:abstractNumId w:val="6"/>
  </w:num>
  <w:num w:numId="15">
    <w:abstractNumId w:val="15"/>
  </w:num>
  <w:num w:numId="16">
    <w:abstractNumId w:val="19"/>
  </w:num>
  <w:num w:numId="17">
    <w:abstractNumId w:val="9"/>
  </w:num>
  <w:num w:numId="18">
    <w:abstractNumId w:val="21"/>
  </w:num>
  <w:num w:numId="19">
    <w:abstractNumId w:val="8"/>
  </w:num>
  <w:num w:numId="20">
    <w:abstractNumId w:val="3"/>
  </w:num>
  <w:num w:numId="21">
    <w:abstractNumId w:val="7"/>
  </w:num>
  <w:num w:numId="22">
    <w:abstractNumId w:val="22"/>
  </w:num>
  <w:num w:numId="23">
    <w:abstractNumId w:val="2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880"/>
    <w:rsid w:val="00015004"/>
    <w:rsid w:val="00022416"/>
    <w:rsid w:val="00033865"/>
    <w:rsid w:val="00034545"/>
    <w:rsid w:val="0003469E"/>
    <w:rsid w:val="00034C5C"/>
    <w:rsid w:val="00045072"/>
    <w:rsid w:val="00064C58"/>
    <w:rsid w:val="00067AB2"/>
    <w:rsid w:val="000719E7"/>
    <w:rsid w:val="00072EE7"/>
    <w:rsid w:val="00076C03"/>
    <w:rsid w:val="000839BB"/>
    <w:rsid w:val="00084437"/>
    <w:rsid w:val="000848B3"/>
    <w:rsid w:val="00085D67"/>
    <w:rsid w:val="00087EEF"/>
    <w:rsid w:val="0009133A"/>
    <w:rsid w:val="000A0AF0"/>
    <w:rsid w:val="000A36A2"/>
    <w:rsid w:val="000B52AA"/>
    <w:rsid w:val="000B658A"/>
    <w:rsid w:val="000C1328"/>
    <w:rsid w:val="000C1EB4"/>
    <w:rsid w:val="000C4179"/>
    <w:rsid w:val="000D4A42"/>
    <w:rsid w:val="000D5A94"/>
    <w:rsid w:val="000E0DC2"/>
    <w:rsid w:val="000E5C21"/>
    <w:rsid w:val="000E71EE"/>
    <w:rsid w:val="000F6757"/>
    <w:rsid w:val="001145F3"/>
    <w:rsid w:val="00117D10"/>
    <w:rsid w:val="001231ED"/>
    <w:rsid w:val="0013722B"/>
    <w:rsid w:val="00143D87"/>
    <w:rsid w:val="00151FC7"/>
    <w:rsid w:val="0015385D"/>
    <w:rsid w:val="0015619C"/>
    <w:rsid w:val="00157157"/>
    <w:rsid w:val="00160AA0"/>
    <w:rsid w:val="001631AE"/>
    <w:rsid w:val="00164FC5"/>
    <w:rsid w:val="0017053B"/>
    <w:rsid w:val="00174B55"/>
    <w:rsid w:val="00180F47"/>
    <w:rsid w:val="0018275E"/>
    <w:rsid w:val="00195261"/>
    <w:rsid w:val="001954F3"/>
    <w:rsid w:val="001A11DF"/>
    <w:rsid w:val="001A3DCC"/>
    <w:rsid w:val="001A6D89"/>
    <w:rsid w:val="001B19DA"/>
    <w:rsid w:val="001B4BC5"/>
    <w:rsid w:val="001C1B50"/>
    <w:rsid w:val="001C2B8C"/>
    <w:rsid w:val="001C500E"/>
    <w:rsid w:val="001D096A"/>
    <w:rsid w:val="001D61DF"/>
    <w:rsid w:val="001D6CBF"/>
    <w:rsid w:val="001E7CC5"/>
    <w:rsid w:val="001F1102"/>
    <w:rsid w:val="001F307B"/>
    <w:rsid w:val="001F7394"/>
    <w:rsid w:val="00201227"/>
    <w:rsid w:val="00205039"/>
    <w:rsid w:val="0021202A"/>
    <w:rsid w:val="00221933"/>
    <w:rsid w:val="002221D7"/>
    <w:rsid w:val="00222A9D"/>
    <w:rsid w:val="0023078B"/>
    <w:rsid w:val="002523A1"/>
    <w:rsid w:val="002716F0"/>
    <w:rsid w:val="00277BCA"/>
    <w:rsid w:val="00280B25"/>
    <w:rsid w:val="00282C08"/>
    <w:rsid w:val="00297569"/>
    <w:rsid w:val="002A0604"/>
    <w:rsid w:val="002A5E19"/>
    <w:rsid w:val="002A7429"/>
    <w:rsid w:val="002B0A4F"/>
    <w:rsid w:val="002B35E1"/>
    <w:rsid w:val="002B57A1"/>
    <w:rsid w:val="002B6A5E"/>
    <w:rsid w:val="002C56A1"/>
    <w:rsid w:val="002D6DC7"/>
    <w:rsid w:val="002D74E3"/>
    <w:rsid w:val="002D7F90"/>
    <w:rsid w:val="002E13DC"/>
    <w:rsid w:val="002E3119"/>
    <w:rsid w:val="002E361F"/>
    <w:rsid w:val="00300FA4"/>
    <w:rsid w:val="003061EA"/>
    <w:rsid w:val="00337005"/>
    <w:rsid w:val="00343899"/>
    <w:rsid w:val="00352BE9"/>
    <w:rsid w:val="00356614"/>
    <w:rsid w:val="003635B4"/>
    <w:rsid w:val="003737CA"/>
    <w:rsid w:val="00396972"/>
    <w:rsid w:val="00397FCB"/>
    <w:rsid w:val="003A1E6E"/>
    <w:rsid w:val="003A5162"/>
    <w:rsid w:val="003A59A3"/>
    <w:rsid w:val="003B24A2"/>
    <w:rsid w:val="003C0F89"/>
    <w:rsid w:val="003C6768"/>
    <w:rsid w:val="003D3D61"/>
    <w:rsid w:val="003D54DA"/>
    <w:rsid w:val="003E027C"/>
    <w:rsid w:val="003E1588"/>
    <w:rsid w:val="003E21A1"/>
    <w:rsid w:val="003E2B0D"/>
    <w:rsid w:val="003E4B70"/>
    <w:rsid w:val="003E5429"/>
    <w:rsid w:val="003E76F3"/>
    <w:rsid w:val="004216B2"/>
    <w:rsid w:val="00425EB5"/>
    <w:rsid w:val="00427BCB"/>
    <w:rsid w:val="00432295"/>
    <w:rsid w:val="0044143D"/>
    <w:rsid w:val="00445153"/>
    <w:rsid w:val="00445D13"/>
    <w:rsid w:val="004467C2"/>
    <w:rsid w:val="0045044D"/>
    <w:rsid w:val="0045360C"/>
    <w:rsid w:val="00475E63"/>
    <w:rsid w:val="00475E91"/>
    <w:rsid w:val="00477A95"/>
    <w:rsid w:val="004847F9"/>
    <w:rsid w:val="004B0917"/>
    <w:rsid w:val="004B482A"/>
    <w:rsid w:val="004C0FA7"/>
    <w:rsid w:val="004D1CE4"/>
    <w:rsid w:val="004D5CFC"/>
    <w:rsid w:val="004E4C08"/>
    <w:rsid w:val="004E5B43"/>
    <w:rsid w:val="004E7F38"/>
    <w:rsid w:val="004F0AF8"/>
    <w:rsid w:val="004F540F"/>
    <w:rsid w:val="00513D00"/>
    <w:rsid w:val="00536BCE"/>
    <w:rsid w:val="00545FD0"/>
    <w:rsid w:val="00552977"/>
    <w:rsid w:val="00556B89"/>
    <w:rsid w:val="0056182F"/>
    <w:rsid w:val="00565215"/>
    <w:rsid w:val="00566FA9"/>
    <w:rsid w:val="00575EFD"/>
    <w:rsid w:val="00584559"/>
    <w:rsid w:val="005911A7"/>
    <w:rsid w:val="0059469C"/>
    <w:rsid w:val="005A40F2"/>
    <w:rsid w:val="005C1657"/>
    <w:rsid w:val="005D090F"/>
    <w:rsid w:val="005D4E51"/>
    <w:rsid w:val="005D620E"/>
    <w:rsid w:val="005D6B6A"/>
    <w:rsid w:val="005E294C"/>
    <w:rsid w:val="005E498E"/>
    <w:rsid w:val="005E53CC"/>
    <w:rsid w:val="005E7821"/>
    <w:rsid w:val="0060582B"/>
    <w:rsid w:val="006069A8"/>
    <w:rsid w:val="00607E56"/>
    <w:rsid w:val="006121CD"/>
    <w:rsid w:val="00614883"/>
    <w:rsid w:val="0062107D"/>
    <w:rsid w:val="00622A81"/>
    <w:rsid w:val="006358B1"/>
    <w:rsid w:val="006400BA"/>
    <w:rsid w:val="006403BF"/>
    <w:rsid w:val="00641B48"/>
    <w:rsid w:val="006472D8"/>
    <w:rsid w:val="00647782"/>
    <w:rsid w:val="00647F27"/>
    <w:rsid w:val="00651074"/>
    <w:rsid w:val="006517DB"/>
    <w:rsid w:val="0065656E"/>
    <w:rsid w:val="0066174D"/>
    <w:rsid w:val="00663F86"/>
    <w:rsid w:val="00670022"/>
    <w:rsid w:val="00670D70"/>
    <w:rsid w:val="0067177A"/>
    <w:rsid w:val="00681587"/>
    <w:rsid w:val="006B1FDE"/>
    <w:rsid w:val="006D16AA"/>
    <w:rsid w:val="006D2F6D"/>
    <w:rsid w:val="006D3F0B"/>
    <w:rsid w:val="006D514E"/>
    <w:rsid w:val="006E7A83"/>
    <w:rsid w:val="006F5869"/>
    <w:rsid w:val="00707326"/>
    <w:rsid w:val="00710973"/>
    <w:rsid w:val="007160AD"/>
    <w:rsid w:val="00721681"/>
    <w:rsid w:val="007217A3"/>
    <w:rsid w:val="0072548F"/>
    <w:rsid w:val="00725BF4"/>
    <w:rsid w:val="007563EC"/>
    <w:rsid w:val="00763361"/>
    <w:rsid w:val="00763C1D"/>
    <w:rsid w:val="00765532"/>
    <w:rsid w:val="00765FE2"/>
    <w:rsid w:val="00773EFD"/>
    <w:rsid w:val="00776FBB"/>
    <w:rsid w:val="00777280"/>
    <w:rsid w:val="007835FA"/>
    <w:rsid w:val="00784C4F"/>
    <w:rsid w:val="00797B6E"/>
    <w:rsid w:val="00797DBF"/>
    <w:rsid w:val="007E556A"/>
    <w:rsid w:val="007E7886"/>
    <w:rsid w:val="007F49FC"/>
    <w:rsid w:val="0080125B"/>
    <w:rsid w:val="00805E90"/>
    <w:rsid w:val="00807B46"/>
    <w:rsid w:val="0081038E"/>
    <w:rsid w:val="00820ACF"/>
    <w:rsid w:val="00821D68"/>
    <w:rsid w:val="0082697F"/>
    <w:rsid w:val="00833537"/>
    <w:rsid w:val="00834F78"/>
    <w:rsid w:val="00836C4D"/>
    <w:rsid w:val="00837731"/>
    <w:rsid w:val="00843AF3"/>
    <w:rsid w:val="00844A71"/>
    <w:rsid w:val="008530DE"/>
    <w:rsid w:val="00853464"/>
    <w:rsid w:val="00855D50"/>
    <w:rsid w:val="00861109"/>
    <w:rsid w:val="0086165F"/>
    <w:rsid w:val="00864FB4"/>
    <w:rsid w:val="00867C08"/>
    <w:rsid w:val="00873D21"/>
    <w:rsid w:val="00880A7A"/>
    <w:rsid w:val="008842B9"/>
    <w:rsid w:val="008A568A"/>
    <w:rsid w:val="008A5779"/>
    <w:rsid w:val="008B5192"/>
    <w:rsid w:val="008E17E8"/>
    <w:rsid w:val="008E684D"/>
    <w:rsid w:val="009017AF"/>
    <w:rsid w:val="009052E1"/>
    <w:rsid w:val="00915264"/>
    <w:rsid w:val="00916841"/>
    <w:rsid w:val="00917969"/>
    <w:rsid w:val="009211C7"/>
    <w:rsid w:val="00922D55"/>
    <w:rsid w:val="00934198"/>
    <w:rsid w:val="00940172"/>
    <w:rsid w:val="009413FF"/>
    <w:rsid w:val="009505AB"/>
    <w:rsid w:val="00952DCB"/>
    <w:rsid w:val="00957035"/>
    <w:rsid w:val="00985594"/>
    <w:rsid w:val="00986CF2"/>
    <w:rsid w:val="009906DF"/>
    <w:rsid w:val="009A0935"/>
    <w:rsid w:val="009B29F8"/>
    <w:rsid w:val="009B7CC9"/>
    <w:rsid w:val="009C18D5"/>
    <w:rsid w:val="009C6B5D"/>
    <w:rsid w:val="009C7397"/>
    <w:rsid w:val="009D3920"/>
    <w:rsid w:val="009D395E"/>
    <w:rsid w:val="009D678C"/>
    <w:rsid w:val="009D72B4"/>
    <w:rsid w:val="009D72D6"/>
    <w:rsid w:val="009E0187"/>
    <w:rsid w:val="009E3467"/>
    <w:rsid w:val="009E4EE8"/>
    <w:rsid w:val="009E7223"/>
    <w:rsid w:val="009F1C40"/>
    <w:rsid w:val="009F3C78"/>
    <w:rsid w:val="009F3F28"/>
    <w:rsid w:val="009F5CD5"/>
    <w:rsid w:val="009F6D00"/>
    <w:rsid w:val="00A00BD6"/>
    <w:rsid w:val="00A04E0B"/>
    <w:rsid w:val="00A05403"/>
    <w:rsid w:val="00A059F2"/>
    <w:rsid w:val="00A24E6E"/>
    <w:rsid w:val="00A41C2E"/>
    <w:rsid w:val="00A53DAE"/>
    <w:rsid w:val="00A56ACF"/>
    <w:rsid w:val="00A5761F"/>
    <w:rsid w:val="00A65330"/>
    <w:rsid w:val="00A66C80"/>
    <w:rsid w:val="00A70854"/>
    <w:rsid w:val="00A77EDC"/>
    <w:rsid w:val="00A84D74"/>
    <w:rsid w:val="00AA0190"/>
    <w:rsid w:val="00AA2176"/>
    <w:rsid w:val="00AA2D1E"/>
    <w:rsid w:val="00AA3B47"/>
    <w:rsid w:val="00AB5ECA"/>
    <w:rsid w:val="00AB6C8E"/>
    <w:rsid w:val="00B035DC"/>
    <w:rsid w:val="00B03C17"/>
    <w:rsid w:val="00B15894"/>
    <w:rsid w:val="00B1637A"/>
    <w:rsid w:val="00B30A71"/>
    <w:rsid w:val="00B37084"/>
    <w:rsid w:val="00B40AF2"/>
    <w:rsid w:val="00B466D5"/>
    <w:rsid w:val="00B537AE"/>
    <w:rsid w:val="00B53BEB"/>
    <w:rsid w:val="00B6111F"/>
    <w:rsid w:val="00B64B63"/>
    <w:rsid w:val="00B66ACB"/>
    <w:rsid w:val="00B67DE8"/>
    <w:rsid w:val="00B745EB"/>
    <w:rsid w:val="00B81A51"/>
    <w:rsid w:val="00B81CED"/>
    <w:rsid w:val="00B85DB7"/>
    <w:rsid w:val="00B93F8D"/>
    <w:rsid w:val="00BA2B45"/>
    <w:rsid w:val="00BC1F4B"/>
    <w:rsid w:val="00BE7D07"/>
    <w:rsid w:val="00BF3837"/>
    <w:rsid w:val="00C06511"/>
    <w:rsid w:val="00C13429"/>
    <w:rsid w:val="00C22FA2"/>
    <w:rsid w:val="00C23FDA"/>
    <w:rsid w:val="00C25DF1"/>
    <w:rsid w:val="00C30ED5"/>
    <w:rsid w:val="00C45B44"/>
    <w:rsid w:val="00C60B3A"/>
    <w:rsid w:val="00C615EE"/>
    <w:rsid w:val="00C62C59"/>
    <w:rsid w:val="00C72F91"/>
    <w:rsid w:val="00C779EF"/>
    <w:rsid w:val="00C81320"/>
    <w:rsid w:val="00C869F3"/>
    <w:rsid w:val="00C91FFF"/>
    <w:rsid w:val="00C942D8"/>
    <w:rsid w:val="00C961C5"/>
    <w:rsid w:val="00C96C08"/>
    <w:rsid w:val="00CA2801"/>
    <w:rsid w:val="00CB5040"/>
    <w:rsid w:val="00CC7E99"/>
    <w:rsid w:val="00CD5C3D"/>
    <w:rsid w:val="00CE23E9"/>
    <w:rsid w:val="00CF18FC"/>
    <w:rsid w:val="00CF3D59"/>
    <w:rsid w:val="00D05CD5"/>
    <w:rsid w:val="00D05D10"/>
    <w:rsid w:val="00D200EA"/>
    <w:rsid w:val="00D25580"/>
    <w:rsid w:val="00D2662D"/>
    <w:rsid w:val="00D34143"/>
    <w:rsid w:val="00D347D0"/>
    <w:rsid w:val="00D4184E"/>
    <w:rsid w:val="00D55E35"/>
    <w:rsid w:val="00D62877"/>
    <w:rsid w:val="00D73BD1"/>
    <w:rsid w:val="00D7518E"/>
    <w:rsid w:val="00D81D54"/>
    <w:rsid w:val="00D82880"/>
    <w:rsid w:val="00DA3456"/>
    <w:rsid w:val="00DC51F4"/>
    <w:rsid w:val="00DC6546"/>
    <w:rsid w:val="00DD529E"/>
    <w:rsid w:val="00DF203F"/>
    <w:rsid w:val="00DF6FCC"/>
    <w:rsid w:val="00E01546"/>
    <w:rsid w:val="00E04E15"/>
    <w:rsid w:val="00E07299"/>
    <w:rsid w:val="00E107C1"/>
    <w:rsid w:val="00E1529F"/>
    <w:rsid w:val="00E216C3"/>
    <w:rsid w:val="00E2223C"/>
    <w:rsid w:val="00E26B8B"/>
    <w:rsid w:val="00E30BC9"/>
    <w:rsid w:val="00E44272"/>
    <w:rsid w:val="00E465DF"/>
    <w:rsid w:val="00E52BDF"/>
    <w:rsid w:val="00E5682F"/>
    <w:rsid w:val="00E62E42"/>
    <w:rsid w:val="00E75926"/>
    <w:rsid w:val="00E75D53"/>
    <w:rsid w:val="00E761BE"/>
    <w:rsid w:val="00E857D3"/>
    <w:rsid w:val="00E92542"/>
    <w:rsid w:val="00E93B04"/>
    <w:rsid w:val="00E9413F"/>
    <w:rsid w:val="00E96026"/>
    <w:rsid w:val="00E96CCD"/>
    <w:rsid w:val="00E971D7"/>
    <w:rsid w:val="00EA7487"/>
    <w:rsid w:val="00EB3A89"/>
    <w:rsid w:val="00EB5439"/>
    <w:rsid w:val="00EC0467"/>
    <w:rsid w:val="00EC4C4C"/>
    <w:rsid w:val="00ED48A6"/>
    <w:rsid w:val="00EE279E"/>
    <w:rsid w:val="00EE329A"/>
    <w:rsid w:val="00EF0639"/>
    <w:rsid w:val="00F04727"/>
    <w:rsid w:val="00F11AC6"/>
    <w:rsid w:val="00F13235"/>
    <w:rsid w:val="00F163C8"/>
    <w:rsid w:val="00F167B2"/>
    <w:rsid w:val="00F170F4"/>
    <w:rsid w:val="00F27B02"/>
    <w:rsid w:val="00F34826"/>
    <w:rsid w:val="00F46E5F"/>
    <w:rsid w:val="00F51498"/>
    <w:rsid w:val="00F53811"/>
    <w:rsid w:val="00F5411D"/>
    <w:rsid w:val="00F55184"/>
    <w:rsid w:val="00F668D9"/>
    <w:rsid w:val="00F71520"/>
    <w:rsid w:val="00F77491"/>
    <w:rsid w:val="00F8123D"/>
    <w:rsid w:val="00F82532"/>
    <w:rsid w:val="00F834D2"/>
    <w:rsid w:val="00F8589B"/>
    <w:rsid w:val="00F90E8F"/>
    <w:rsid w:val="00F92CEB"/>
    <w:rsid w:val="00F95D45"/>
    <w:rsid w:val="00F95E58"/>
    <w:rsid w:val="00FA2FBE"/>
    <w:rsid w:val="00FB25BB"/>
    <w:rsid w:val="00FB2A22"/>
    <w:rsid w:val="00FB62EF"/>
    <w:rsid w:val="00FC5C00"/>
    <w:rsid w:val="00FD31B6"/>
    <w:rsid w:val="00FE2ACE"/>
    <w:rsid w:val="00FF18D5"/>
    <w:rsid w:val="00FF3D18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11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0C4179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0C4179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link w:val="30"/>
    <w:uiPriority w:val="99"/>
    <w:qFormat/>
    <w:rsid w:val="000C4179"/>
    <w:pPr>
      <w:spacing w:line="240" w:lineRule="atLeast"/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uiPriority w:val="99"/>
    <w:qFormat/>
    <w:rsid w:val="000C417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17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C4179"/>
    <w:rPr>
      <w:rFonts w:ascii="Times New Roman" w:hAnsi="Times New Roman" w:cs="Times New Roman"/>
      <w:b/>
      <w:caps/>
      <w:spacing w:val="6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0C417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C4179"/>
    <w:rPr>
      <w:rFonts w:ascii="Calibri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C4179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link w:val="a3"/>
    <w:uiPriority w:val="99"/>
    <w:locked/>
    <w:rsid w:val="000C4179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C4179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link w:val="a5"/>
    <w:uiPriority w:val="99"/>
    <w:locked/>
    <w:rsid w:val="000C4179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0C4179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0C4179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8">
    <w:name w:val="подпись"/>
    <w:basedOn w:val="a"/>
    <w:uiPriority w:val="99"/>
    <w:rsid w:val="000C4179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9">
    <w:name w:val="Body Text"/>
    <w:basedOn w:val="a"/>
    <w:link w:val="aa"/>
    <w:uiPriority w:val="99"/>
    <w:rsid w:val="000C4179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C4179"/>
    <w:pPr>
      <w:widowControl w:val="0"/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 CYR" w:hAnsi="Times New Roman CYR"/>
      <w:sz w:val="24"/>
    </w:rPr>
  </w:style>
  <w:style w:type="paragraph" w:styleId="31">
    <w:name w:val="Body Text Indent 3"/>
    <w:basedOn w:val="a"/>
    <w:link w:val="32"/>
    <w:uiPriority w:val="99"/>
    <w:rsid w:val="000C41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C41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uiPriority w:val="99"/>
    <w:rsid w:val="000C4179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styleId="ac">
    <w:name w:val="Table Grid"/>
    <w:basedOn w:val="a1"/>
    <w:uiPriority w:val="99"/>
    <w:rsid w:val="000C4179"/>
    <w:pPr>
      <w:spacing w:line="480" w:lineRule="atLeast"/>
      <w:ind w:firstLine="85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C417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C4179"/>
    <w:rPr>
      <w:rFonts w:ascii="Tahoma" w:hAnsi="Tahoma" w:cs="Times New Roman"/>
      <w:sz w:val="16"/>
      <w:szCs w:val="16"/>
    </w:rPr>
  </w:style>
  <w:style w:type="paragraph" w:customStyle="1" w:styleId="11">
    <w:name w:val="Знак1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GB" w:eastAsia="en-US"/>
    </w:rPr>
  </w:style>
  <w:style w:type="character" w:styleId="af">
    <w:name w:val="Hyperlink"/>
    <w:uiPriority w:val="99"/>
    <w:rsid w:val="000C4179"/>
    <w:rPr>
      <w:rFonts w:cs="Times New Roman"/>
      <w:color w:val="0000FF"/>
      <w:u w:val="single"/>
    </w:rPr>
  </w:style>
  <w:style w:type="paragraph" w:customStyle="1" w:styleId="af0">
    <w:name w:val="адрес"/>
    <w:basedOn w:val="a"/>
    <w:uiPriority w:val="99"/>
    <w:rsid w:val="000C4179"/>
    <w:pPr>
      <w:spacing w:line="240" w:lineRule="atLeast"/>
      <w:ind w:left="5103" w:firstLine="0"/>
      <w:jc w:val="left"/>
    </w:pPr>
  </w:style>
  <w:style w:type="paragraph" w:customStyle="1" w:styleId="2114">
    <w:name w:val="Знак2 Знак Знак1 Знак1 Знак Знак Знак Знак Знак Знак Знак Знак Знак Знак Знак Знак4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C4179"/>
    <w:pPr>
      <w:ind w:left="720"/>
      <w:contextualSpacing/>
    </w:p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5">
    <w:name w:val="Знак2 Знак Знак1 Знак1 Знак Знак Знак Знак Знак Знак Знак Знак Знак Знак Знак Знак5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C4179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1">
    <w:name w:val="List Paragraph"/>
    <w:basedOn w:val="a"/>
    <w:uiPriority w:val="99"/>
    <w:qFormat/>
    <w:rsid w:val="000C4179"/>
    <w:pPr>
      <w:ind w:left="708"/>
    </w:pPr>
  </w:style>
  <w:style w:type="paragraph" w:customStyle="1" w:styleId="ListParagraph1">
    <w:name w:val="List Paragraph1"/>
    <w:basedOn w:val="a"/>
    <w:uiPriority w:val="99"/>
    <w:rsid w:val="000C417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0C41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 Знак1 Знак Знак Знак Знак Знак Знак Знак"/>
    <w:basedOn w:val="a"/>
    <w:autoRedefine/>
    <w:uiPriority w:val="99"/>
    <w:rsid w:val="000C4179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rsid w:val="000C4179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0C417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C41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footnote text"/>
    <w:basedOn w:val="a"/>
    <w:link w:val="af5"/>
    <w:uiPriority w:val="99"/>
    <w:rsid w:val="000C4179"/>
    <w:rPr>
      <w:sz w:val="20"/>
    </w:rPr>
  </w:style>
  <w:style w:type="character" w:customStyle="1" w:styleId="af5">
    <w:name w:val="Текст сноски Знак"/>
    <w:link w:val="af4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0C4179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0C4179"/>
    <w:rPr>
      <w:sz w:val="20"/>
    </w:rPr>
  </w:style>
  <w:style w:type="character" w:customStyle="1" w:styleId="af8">
    <w:name w:val="Текст концевой сноски Знак"/>
    <w:link w:val="af7"/>
    <w:uiPriority w:val="99"/>
    <w:locked/>
    <w:rsid w:val="000C4179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0C4179"/>
    <w:rPr>
      <w:rFonts w:cs="Times New Roman"/>
      <w:vertAlign w:val="superscript"/>
    </w:rPr>
  </w:style>
  <w:style w:type="paragraph" w:styleId="afa">
    <w:name w:val="Normal (Web)"/>
    <w:basedOn w:val="a"/>
    <w:uiPriority w:val="99"/>
    <w:rsid w:val="007835F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22A81"/>
    <w:rPr>
      <w:rFonts w:cs="Times New Roman"/>
    </w:rPr>
  </w:style>
  <w:style w:type="paragraph" w:customStyle="1" w:styleId="ConsPlusTitle">
    <w:name w:val="ConsPlusTitle"/>
    <w:uiPriority w:val="99"/>
    <w:rsid w:val="004414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C61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0A0AF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3">
    <w:name w:val="Body Text 3"/>
    <w:basedOn w:val="a"/>
    <w:link w:val="34"/>
    <w:uiPriority w:val="99"/>
    <w:semiHidden/>
    <w:rsid w:val="00A66C8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A66C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9413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022416"/>
    <w:rPr>
      <w:rFonts w:ascii="Arial" w:eastAsia="Times New Roman" w:hAnsi="Arial"/>
      <w:b/>
      <w:sz w:val="22"/>
    </w:rPr>
  </w:style>
  <w:style w:type="paragraph" w:customStyle="1" w:styleId="afc">
    <w:name w:val="Абзац"/>
    <w:basedOn w:val="33"/>
    <w:uiPriority w:val="99"/>
    <w:rsid w:val="00F8123D"/>
    <w:pPr>
      <w:spacing w:after="0" w:line="340" w:lineRule="exact"/>
      <w:ind w:firstLine="567"/>
    </w:pPr>
    <w:rPr>
      <w:sz w:val="26"/>
      <w:szCs w:val="20"/>
    </w:rPr>
  </w:style>
  <w:style w:type="character" w:customStyle="1" w:styleId="highlight">
    <w:name w:val="highlight"/>
    <w:uiPriority w:val="99"/>
    <w:rsid w:val="00B745EB"/>
  </w:style>
  <w:style w:type="paragraph" w:styleId="afd">
    <w:name w:val="Title"/>
    <w:basedOn w:val="a"/>
    <w:link w:val="afe"/>
    <w:uiPriority w:val="99"/>
    <w:qFormat/>
    <w:rsid w:val="00E07299"/>
    <w:pPr>
      <w:spacing w:line="240" w:lineRule="auto"/>
      <w:ind w:firstLine="0"/>
      <w:jc w:val="center"/>
    </w:pPr>
    <w:rPr>
      <w:sz w:val="32"/>
    </w:rPr>
  </w:style>
  <w:style w:type="character" w:customStyle="1" w:styleId="afe">
    <w:name w:val="Название Знак"/>
    <w:link w:val="afd"/>
    <w:uiPriority w:val="99"/>
    <w:locked/>
    <w:rsid w:val="00E07299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B8498B70F55B02107782FF9636E271FC2496CB902FBC0BC80FFDBD58AF8A09E59C8270140F21A1371DEr5Z4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4567</Words>
  <Characters>26034</Characters>
  <Application>Microsoft Office Word</Application>
  <DocSecurity>0</DocSecurity>
  <Lines>216</Lines>
  <Paragraphs>61</Paragraphs>
  <ScaleCrop>false</ScaleCrop>
  <Company>Krokoz™</Company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285</cp:revision>
  <cp:lastPrinted>2018-11-26T12:24:00Z</cp:lastPrinted>
  <dcterms:created xsi:type="dcterms:W3CDTF">2013-09-04T16:00:00Z</dcterms:created>
  <dcterms:modified xsi:type="dcterms:W3CDTF">2019-08-20T10:29:00Z</dcterms:modified>
</cp:coreProperties>
</file>